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rFonts w:hint="eastAsia"/>
          <w:sz w:val="32"/>
          <w:szCs w:val="32"/>
        </w:rPr>
        <w:t>关于2023年浙江国际海运职业技术学院</w:t>
      </w:r>
    </w:p>
    <w:p>
      <w:pPr>
        <w:jc w:val="center"/>
        <w:rPr>
          <w:sz w:val="32"/>
          <w:szCs w:val="32"/>
        </w:rPr>
      </w:pPr>
      <w:r>
        <w:rPr>
          <w:rFonts w:hint="eastAsia"/>
          <w:sz w:val="32"/>
          <w:szCs w:val="32"/>
        </w:rPr>
        <w:t>高等学历继续教育校外点拟备案的公示</w:t>
      </w:r>
    </w:p>
    <w:p/>
    <w:p>
      <w:pPr>
        <w:ind w:firstLine="560" w:firstLineChars="200"/>
        <w:rPr>
          <w:rFonts w:ascii="仿宋" w:hAnsi="仿宋" w:eastAsia="仿宋"/>
          <w:sz w:val="28"/>
          <w:szCs w:val="28"/>
        </w:rPr>
      </w:pPr>
      <w:r>
        <w:rPr>
          <w:rFonts w:hint="eastAsia" w:ascii="仿宋" w:hAnsi="仿宋" w:eastAsia="仿宋"/>
          <w:sz w:val="28"/>
          <w:szCs w:val="28"/>
        </w:rPr>
        <w:t>根据《教育部办公厅关于严格规范高等学历继续教育校外教学点设置与管理工作的通知》（教职成厅〔2022〕1 号）和《教育部关于推进新时代普通高等学校学历继续教育改革的实施意见》（浙教职成〔2022〕79 号）文件精神，进一步规范校外教学点设置与管理，东海教育学院对现有函授站进行排摸和整改，经学校继续教育工作领导小组审议，现将2023年拟备案函授站进行公示，公示期为2023年1月</w:t>
      </w:r>
      <w:r>
        <w:rPr>
          <w:rFonts w:ascii="仿宋" w:hAnsi="仿宋" w:eastAsia="仿宋"/>
          <w:sz w:val="28"/>
          <w:szCs w:val="28"/>
        </w:rPr>
        <w:t>1</w:t>
      </w:r>
      <w:r>
        <w:rPr>
          <w:rFonts w:hint="eastAsia" w:ascii="仿宋" w:hAnsi="仿宋" w:eastAsia="仿宋"/>
          <w:sz w:val="28"/>
          <w:szCs w:val="28"/>
          <w:lang w:val="en-US" w:eastAsia="zh-CN"/>
        </w:rPr>
        <w:t>3</w:t>
      </w:r>
      <w:r>
        <w:rPr>
          <w:rFonts w:hint="eastAsia" w:ascii="仿宋" w:hAnsi="仿宋" w:eastAsia="仿宋"/>
          <w:sz w:val="28"/>
          <w:szCs w:val="28"/>
        </w:rPr>
        <w:t>日至2023年1月</w:t>
      </w:r>
      <w:r>
        <w:rPr>
          <w:rFonts w:ascii="仿宋" w:hAnsi="仿宋" w:eastAsia="仿宋"/>
          <w:sz w:val="28"/>
          <w:szCs w:val="28"/>
        </w:rPr>
        <w:t>20</w:t>
      </w:r>
      <w:r>
        <w:rPr>
          <w:rFonts w:hint="eastAsia" w:ascii="仿宋" w:hAnsi="仿宋" w:eastAsia="仿宋"/>
          <w:sz w:val="28"/>
          <w:szCs w:val="28"/>
        </w:rPr>
        <w:t>日，公示期间如有异议，请向浙江国际海运职业技术学院东海教育学院苏老师处反馈，联系方式：</w:t>
      </w:r>
      <w:r>
        <w:rPr>
          <w:rFonts w:ascii="仿宋" w:hAnsi="仿宋" w:eastAsia="仿宋"/>
          <w:sz w:val="28"/>
          <w:szCs w:val="28"/>
        </w:rPr>
        <w:t>379954994</w:t>
      </w:r>
      <w:r>
        <w:rPr>
          <w:rFonts w:hint="eastAsia" w:ascii="仿宋" w:hAnsi="仿宋" w:eastAsia="仿宋"/>
          <w:sz w:val="28"/>
          <w:szCs w:val="28"/>
        </w:rPr>
        <w:t xml:space="preserve">@qq.com </w:t>
      </w:r>
      <w:r>
        <w:rPr>
          <w:rFonts w:ascii="仿宋" w:hAnsi="仿宋" w:eastAsia="仿宋"/>
          <w:sz w:val="28"/>
          <w:szCs w:val="28"/>
        </w:rPr>
        <w:t>,</w:t>
      </w:r>
      <w:r>
        <w:rPr>
          <w:rFonts w:hint="eastAsia" w:ascii="仿宋" w:hAnsi="仿宋" w:eastAsia="仿宋"/>
          <w:sz w:val="28"/>
          <w:szCs w:val="28"/>
        </w:rPr>
        <w:t>05</w:t>
      </w:r>
      <w:r>
        <w:rPr>
          <w:rFonts w:ascii="仿宋" w:hAnsi="仿宋" w:eastAsia="仿宋"/>
          <w:sz w:val="28"/>
          <w:szCs w:val="28"/>
        </w:rPr>
        <w:t>802627209</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校外点具体情况如下：</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2410"/>
        <w:gridCol w:w="1985"/>
        <w:gridCol w:w="1275"/>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spacing w:line="240" w:lineRule="auto"/>
              <w:jc w:val="center"/>
              <w:rPr>
                <w:rFonts w:hint="eastAsia" w:ascii="仿宋" w:hAnsi="仿宋" w:eastAsia="仿宋"/>
                <w:b/>
                <w:sz w:val="24"/>
                <w:szCs w:val="24"/>
              </w:rPr>
            </w:pPr>
            <w:r>
              <w:rPr>
                <w:rFonts w:hint="eastAsia" w:ascii="仿宋" w:hAnsi="仿宋" w:eastAsia="仿宋"/>
                <w:b/>
                <w:sz w:val="24"/>
                <w:szCs w:val="24"/>
              </w:rPr>
              <w:t>序号</w:t>
            </w:r>
          </w:p>
        </w:tc>
        <w:tc>
          <w:tcPr>
            <w:tcW w:w="2410" w:type="dxa"/>
            <w:vAlign w:val="center"/>
          </w:tcPr>
          <w:p>
            <w:pPr>
              <w:spacing w:line="240" w:lineRule="auto"/>
              <w:jc w:val="center"/>
              <w:rPr>
                <w:rFonts w:hint="eastAsia" w:ascii="仿宋" w:hAnsi="仿宋" w:eastAsia="仿宋"/>
                <w:b/>
                <w:sz w:val="24"/>
                <w:szCs w:val="24"/>
              </w:rPr>
            </w:pPr>
            <w:r>
              <w:rPr>
                <w:rFonts w:hint="eastAsia" w:ascii="仿宋" w:hAnsi="仿宋" w:eastAsia="仿宋"/>
                <w:b/>
                <w:sz w:val="24"/>
                <w:szCs w:val="24"/>
              </w:rPr>
              <w:t>设点单位</w:t>
            </w:r>
          </w:p>
        </w:tc>
        <w:tc>
          <w:tcPr>
            <w:tcW w:w="1985" w:type="dxa"/>
            <w:vAlign w:val="center"/>
          </w:tcPr>
          <w:p>
            <w:pPr>
              <w:spacing w:line="240" w:lineRule="auto"/>
              <w:jc w:val="center"/>
              <w:rPr>
                <w:rFonts w:hint="eastAsia" w:ascii="仿宋" w:hAnsi="仿宋" w:eastAsia="仿宋"/>
                <w:b/>
                <w:sz w:val="24"/>
                <w:szCs w:val="24"/>
              </w:rPr>
            </w:pPr>
            <w:r>
              <w:rPr>
                <w:rFonts w:hint="eastAsia" w:ascii="仿宋" w:hAnsi="仿宋" w:eastAsia="仿宋"/>
                <w:b/>
                <w:sz w:val="24"/>
                <w:szCs w:val="24"/>
              </w:rPr>
              <w:t>设点单位性质</w:t>
            </w:r>
          </w:p>
        </w:tc>
        <w:tc>
          <w:tcPr>
            <w:tcW w:w="1275" w:type="dxa"/>
            <w:vAlign w:val="center"/>
          </w:tcPr>
          <w:p>
            <w:pPr>
              <w:spacing w:line="240" w:lineRule="auto"/>
              <w:jc w:val="center"/>
              <w:rPr>
                <w:rFonts w:hint="eastAsia" w:ascii="仿宋" w:hAnsi="仿宋" w:eastAsia="仿宋"/>
                <w:b/>
                <w:sz w:val="24"/>
                <w:szCs w:val="24"/>
              </w:rPr>
            </w:pPr>
            <w:r>
              <w:rPr>
                <w:rFonts w:hint="eastAsia" w:ascii="仿宋" w:hAnsi="仿宋" w:eastAsia="仿宋"/>
                <w:b/>
                <w:bCs/>
                <w:color w:val="000000"/>
                <w:sz w:val="24"/>
                <w:szCs w:val="24"/>
              </w:rPr>
              <w:t>办学场所面积（平方米）</w:t>
            </w:r>
          </w:p>
        </w:tc>
        <w:tc>
          <w:tcPr>
            <w:tcW w:w="2064" w:type="dxa"/>
            <w:vAlign w:val="center"/>
          </w:tcPr>
          <w:p>
            <w:pPr>
              <w:spacing w:line="240" w:lineRule="auto"/>
              <w:jc w:val="center"/>
              <w:rPr>
                <w:rFonts w:hint="eastAsia" w:ascii="仿宋" w:hAnsi="仿宋" w:eastAsia="仿宋"/>
                <w:b/>
                <w:sz w:val="24"/>
                <w:szCs w:val="24"/>
              </w:rPr>
            </w:pPr>
            <w:r>
              <w:rPr>
                <w:rFonts w:hint="eastAsia" w:ascii="仿宋" w:hAnsi="仿宋" w:eastAsia="仿宋"/>
                <w:b/>
                <w:bCs/>
                <w:color w:val="000000"/>
                <w:sz w:val="24"/>
                <w:szCs w:val="24"/>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spacing w:line="240" w:lineRule="auto"/>
              <w:jc w:val="center"/>
              <w:rPr>
                <w:rFonts w:hint="eastAsia" w:ascii="仿宋" w:hAnsi="仿宋" w:eastAsia="仿宋"/>
                <w:sz w:val="24"/>
                <w:szCs w:val="24"/>
              </w:rPr>
            </w:pPr>
            <w:r>
              <w:rPr>
                <w:rFonts w:hint="eastAsia" w:ascii="仿宋" w:hAnsi="仿宋" w:eastAsia="仿宋"/>
                <w:sz w:val="24"/>
                <w:szCs w:val="24"/>
              </w:rPr>
              <w:t>1</w:t>
            </w:r>
          </w:p>
        </w:tc>
        <w:tc>
          <w:tcPr>
            <w:tcW w:w="2410" w:type="dxa"/>
            <w:vAlign w:val="center"/>
          </w:tcPr>
          <w:p>
            <w:pPr>
              <w:spacing w:line="240" w:lineRule="auto"/>
              <w:jc w:val="center"/>
              <w:rPr>
                <w:rFonts w:hint="eastAsia" w:ascii="仿宋" w:hAnsi="仿宋" w:eastAsia="仿宋"/>
                <w:sz w:val="24"/>
                <w:szCs w:val="24"/>
              </w:rPr>
            </w:pPr>
            <w:r>
              <w:rPr>
                <w:rFonts w:hint="eastAsia" w:ascii="仿宋" w:hAnsi="仿宋" w:eastAsia="仿宋"/>
                <w:sz w:val="24"/>
                <w:szCs w:val="24"/>
              </w:rPr>
              <w:t>舟山技师学院</w:t>
            </w:r>
          </w:p>
        </w:tc>
        <w:tc>
          <w:tcPr>
            <w:tcW w:w="1985" w:type="dxa"/>
            <w:vAlign w:val="center"/>
          </w:tcPr>
          <w:p>
            <w:pPr>
              <w:spacing w:line="240" w:lineRule="auto"/>
              <w:jc w:val="center"/>
              <w:rPr>
                <w:rFonts w:ascii="仿宋" w:hAnsi="仿宋" w:eastAsia="仿宋"/>
                <w:sz w:val="24"/>
                <w:szCs w:val="24"/>
              </w:rPr>
            </w:pPr>
            <w:r>
              <w:rPr>
                <w:rFonts w:hint="eastAsia" w:ascii="仿宋" w:hAnsi="仿宋" w:eastAsia="仿宋"/>
                <w:sz w:val="24"/>
                <w:szCs w:val="24"/>
              </w:rPr>
              <w:t>公办学校</w:t>
            </w:r>
          </w:p>
        </w:tc>
        <w:tc>
          <w:tcPr>
            <w:tcW w:w="1275" w:type="dxa"/>
            <w:vAlign w:val="center"/>
          </w:tcPr>
          <w:p>
            <w:pPr>
              <w:spacing w:line="240" w:lineRule="auto"/>
              <w:jc w:val="center"/>
              <w:rPr>
                <w:rFonts w:hint="eastAsia" w:ascii="仿宋" w:hAnsi="仿宋" w:eastAsia="仿宋"/>
                <w:sz w:val="24"/>
                <w:szCs w:val="24"/>
              </w:rPr>
            </w:pPr>
            <w:r>
              <w:rPr>
                <w:rFonts w:hint="eastAsia" w:ascii="仿宋" w:hAnsi="仿宋" w:eastAsia="仿宋"/>
                <w:sz w:val="24"/>
                <w:szCs w:val="24"/>
              </w:rPr>
              <w:t>19557</w:t>
            </w:r>
          </w:p>
        </w:tc>
        <w:tc>
          <w:tcPr>
            <w:tcW w:w="2064" w:type="dxa"/>
            <w:vAlign w:val="center"/>
          </w:tcPr>
          <w:p>
            <w:pPr>
              <w:spacing w:line="240" w:lineRule="auto"/>
              <w:jc w:val="center"/>
              <w:rPr>
                <w:rFonts w:hint="eastAsia" w:ascii="仿宋" w:hAnsi="仿宋" w:eastAsia="仿宋"/>
                <w:sz w:val="24"/>
                <w:szCs w:val="24"/>
              </w:rPr>
            </w:pPr>
            <w:r>
              <w:rPr>
                <w:rFonts w:hint="eastAsia" w:ascii="仿宋" w:hAnsi="仿宋" w:eastAsia="仿宋"/>
                <w:sz w:val="24"/>
                <w:szCs w:val="24"/>
              </w:rPr>
              <w:t>浙江省舟山市定海区城东街道颐景园路99号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spacing w:line="240" w:lineRule="auto"/>
              <w:jc w:val="center"/>
              <w:rPr>
                <w:rFonts w:hint="eastAsia" w:ascii="仿宋" w:hAnsi="仿宋" w:eastAsia="仿宋"/>
                <w:sz w:val="24"/>
                <w:szCs w:val="24"/>
              </w:rPr>
            </w:pPr>
            <w:r>
              <w:rPr>
                <w:rFonts w:hint="eastAsia" w:ascii="仿宋" w:hAnsi="仿宋" w:eastAsia="仿宋"/>
                <w:sz w:val="24"/>
                <w:szCs w:val="24"/>
              </w:rPr>
              <w:t>2</w:t>
            </w:r>
          </w:p>
        </w:tc>
        <w:tc>
          <w:tcPr>
            <w:tcW w:w="2410" w:type="dxa"/>
            <w:vAlign w:val="center"/>
          </w:tcPr>
          <w:p>
            <w:pPr>
              <w:spacing w:line="240" w:lineRule="auto"/>
              <w:jc w:val="center"/>
              <w:rPr>
                <w:rFonts w:hint="eastAsia" w:ascii="仿宋" w:hAnsi="仿宋" w:eastAsia="仿宋"/>
                <w:sz w:val="24"/>
                <w:szCs w:val="24"/>
              </w:rPr>
            </w:pPr>
            <w:r>
              <w:rPr>
                <w:rFonts w:hint="eastAsia" w:ascii="仿宋" w:hAnsi="仿宋" w:eastAsia="仿宋"/>
                <w:sz w:val="24"/>
                <w:szCs w:val="24"/>
              </w:rPr>
              <w:t>舟山市定海区华学教育培训学校</w:t>
            </w:r>
          </w:p>
        </w:tc>
        <w:tc>
          <w:tcPr>
            <w:tcW w:w="1985" w:type="dxa"/>
          </w:tcPr>
          <w:p>
            <w:pPr>
              <w:spacing w:line="240" w:lineRule="auto"/>
              <w:jc w:val="center"/>
              <w:rPr>
                <w:rFonts w:ascii="仿宋" w:hAnsi="仿宋" w:eastAsia="仿宋"/>
                <w:sz w:val="24"/>
                <w:szCs w:val="24"/>
              </w:rPr>
            </w:pPr>
            <w:r>
              <w:rPr>
                <w:rFonts w:hint="eastAsia" w:ascii="仿宋" w:hAnsi="仿宋" w:eastAsia="仿宋"/>
                <w:sz w:val="24"/>
                <w:szCs w:val="24"/>
              </w:rPr>
              <w:t>民办非企业（具有教育行政部门办学许可证）</w:t>
            </w:r>
          </w:p>
        </w:tc>
        <w:tc>
          <w:tcPr>
            <w:tcW w:w="1275" w:type="dxa"/>
            <w:vAlign w:val="center"/>
          </w:tcPr>
          <w:p>
            <w:pPr>
              <w:spacing w:line="240" w:lineRule="auto"/>
              <w:jc w:val="center"/>
              <w:rPr>
                <w:rFonts w:hint="eastAsia" w:ascii="仿宋" w:hAnsi="仿宋" w:eastAsia="仿宋"/>
                <w:sz w:val="24"/>
                <w:szCs w:val="24"/>
              </w:rPr>
            </w:pPr>
            <w:r>
              <w:rPr>
                <w:rFonts w:hint="eastAsia" w:ascii="仿宋" w:hAnsi="仿宋" w:eastAsia="仿宋"/>
                <w:sz w:val="24"/>
                <w:szCs w:val="24"/>
              </w:rPr>
              <w:t>655</w:t>
            </w:r>
          </w:p>
        </w:tc>
        <w:tc>
          <w:tcPr>
            <w:tcW w:w="2064" w:type="dxa"/>
            <w:vAlign w:val="center"/>
          </w:tcPr>
          <w:p>
            <w:pPr>
              <w:spacing w:line="240" w:lineRule="auto"/>
              <w:jc w:val="center"/>
              <w:rPr>
                <w:rFonts w:hint="eastAsia" w:ascii="仿宋" w:hAnsi="仿宋" w:eastAsia="仿宋"/>
                <w:sz w:val="24"/>
                <w:szCs w:val="24"/>
              </w:rPr>
            </w:pPr>
            <w:r>
              <w:rPr>
                <w:rFonts w:hint="eastAsia" w:ascii="仿宋" w:hAnsi="仿宋" w:eastAsia="仿宋"/>
                <w:sz w:val="24"/>
                <w:szCs w:val="24"/>
              </w:rPr>
              <w:t>浙江省舟山市定海区滕坑湾路27号B501-505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spacing w:line="240" w:lineRule="auto"/>
              <w:jc w:val="center"/>
              <w:rPr>
                <w:rFonts w:hint="eastAsia" w:ascii="仿宋" w:hAnsi="仿宋" w:eastAsia="仿宋"/>
                <w:sz w:val="24"/>
                <w:szCs w:val="24"/>
              </w:rPr>
            </w:pPr>
            <w:r>
              <w:rPr>
                <w:rFonts w:hint="eastAsia" w:ascii="仿宋" w:hAnsi="仿宋" w:eastAsia="仿宋"/>
                <w:sz w:val="24"/>
                <w:szCs w:val="24"/>
              </w:rPr>
              <w:t>3</w:t>
            </w:r>
          </w:p>
        </w:tc>
        <w:tc>
          <w:tcPr>
            <w:tcW w:w="2410" w:type="dxa"/>
            <w:vAlign w:val="center"/>
          </w:tcPr>
          <w:p>
            <w:pPr>
              <w:spacing w:line="240" w:lineRule="auto"/>
              <w:jc w:val="center"/>
              <w:rPr>
                <w:rFonts w:hint="eastAsia" w:ascii="仿宋" w:hAnsi="仿宋" w:eastAsia="仿宋"/>
                <w:sz w:val="24"/>
                <w:szCs w:val="24"/>
              </w:rPr>
            </w:pPr>
            <w:r>
              <w:rPr>
                <w:rFonts w:hint="eastAsia" w:ascii="仿宋" w:hAnsi="仿宋" w:eastAsia="仿宋"/>
                <w:sz w:val="24"/>
                <w:szCs w:val="24"/>
              </w:rPr>
              <w:t>宁波市北仑区春实教育培训学校（原北仑区春华教育培训学校）</w:t>
            </w:r>
          </w:p>
        </w:tc>
        <w:tc>
          <w:tcPr>
            <w:tcW w:w="1985" w:type="dxa"/>
          </w:tcPr>
          <w:p>
            <w:pPr>
              <w:spacing w:line="240" w:lineRule="auto"/>
              <w:jc w:val="center"/>
              <w:rPr>
                <w:rFonts w:ascii="仿宋" w:hAnsi="仿宋" w:eastAsia="仿宋"/>
                <w:sz w:val="24"/>
                <w:szCs w:val="24"/>
              </w:rPr>
            </w:pPr>
            <w:r>
              <w:rPr>
                <w:rFonts w:hint="eastAsia" w:ascii="仿宋" w:hAnsi="仿宋" w:eastAsia="仿宋"/>
                <w:sz w:val="24"/>
                <w:szCs w:val="24"/>
              </w:rPr>
              <w:t>民办非企业（具有教育行政部门办学许可证）</w:t>
            </w:r>
          </w:p>
        </w:tc>
        <w:tc>
          <w:tcPr>
            <w:tcW w:w="1275" w:type="dxa"/>
            <w:vAlign w:val="center"/>
          </w:tcPr>
          <w:p>
            <w:pPr>
              <w:spacing w:line="240" w:lineRule="auto"/>
              <w:jc w:val="center"/>
              <w:rPr>
                <w:rFonts w:hint="eastAsia" w:ascii="仿宋" w:hAnsi="仿宋" w:eastAsia="仿宋"/>
                <w:sz w:val="24"/>
                <w:szCs w:val="24"/>
              </w:rPr>
            </w:pPr>
            <w:r>
              <w:rPr>
                <w:rFonts w:hint="eastAsia" w:ascii="仿宋" w:hAnsi="仿宋" w:eastAsia="仿宋"/>
                <w:sz w:val="24"/>
                <w:szCs w:val="24"/>
              </w:rPr>
              <w:t>1518</w:t>
            </w:r>
          </w:p>
        </w:tc>
        <w:tc>
          <w:tcPr>
            <w:tcW w:w="2064" w:type="dxa"/>
            <w:vAlign w:val="center"/>
          </w:tcPr>
          <w:p>
            <w:pPr>
              <w:spacing w:line="240" w:lineRule="auto"/>
              <w:jc w:val="center"/>
              <w:rPr>
                <w:rFonts w:hint="eastAsia" w:ascii="仿宋" w:hAnsi="仿宋" w:eastAsia="仿宋"/>
                <w:sz w:val="24"/>
                <w:szCs w:val="24"/>
              </w:rPr>
            </w:pPr>
            <w:r>
              <w:rPr>
                <w:rFonts w:hint="eastAsia" w:ascii="仿宋" w:hAnsi="仿宋" w:eastAsia="仿宋"/>
                <w:sz w:val="24"/>
                <w:szCs w:val="24"/>
              </w:rPr>
              <w:t>浙江省宁波市北仑区新碶中河路</w:t>
            </w:r>
            <w:r>
              <w:rPr>
                <w:rFonts w:ascii="仿宋" w:hAnsi="仿宋" w:eastAsia="仿宋"/>
                <w:sz w:val="24"/>
                <w:szCs w:val="24"/>
              </w:rPr>
              <w:t>36号海晨大厦三楼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spacing w:line="240" w:lineRule="auto"/>
              <w:jc w:val="center"/>
              <w:rPr>
                <w:rFonts w:hint="eastAsia" w:ascii="仿宋" w:hAnsi="仿宋" w:eastAsia="仿宋"/>
                <w:sz w:val="24"/>
                <w:szCs w:val="24"/>
              </w:rPr>
            </w:pPr>
            <w:r>
              <w:rPr>
                <w:rFonts w:hint="eastAsia" w:ascii="仿宋" w:hAnsi="仿宋" w:eastAsia="仿宋"/>
                <w:sz w:val="24"/>
                <w:szCs w:val="24"/>
              </w:rPr>
              <w:t>4</w:t>
            </w:r>
          </w:p>
        </w:tc>
        <w:tc>
          <w:tcPr>
            <w:tcW w:w="2410" w:type="dxa"/>
            <w:vAlign w:val="center"/>
          </w:tcPr>
          <w:p>
            <w:pPr>
              <w:spacing w:line="240" w:lineRule="auto"/>
              <w:jc w:val="center"/>
              <w:rPr>
                <w:rFonts w:hint="eastAsia" w:ascii="仿宋" w:hAnsi="仿宋" w:eastAsia="仿宋"/>
                <w:sz w:val="24"/>
                <w:szCs w:val="24"/>
              </w:rPr>
            </w:pPr>
            <w:r>
              <w:rPr>
                <w:rFonts w:ascii="仿宋" w:hAnsi="仿宋" w:eastAsia="仿宋"/>
                <w:sz w:val="24"/>
                <w:szCs w:val="24"/>
              </w:rPr>
              <w:t>宁波</w:t>
            </w:r>
            <w:r>
              <w:rPr>
                <w:rFonts w:hint="eastAsia" w:ascii="仿宋" w:hAnsi="仿宋" w:eastAsia="仿宋"/>
                <w:sz w:val="24"/>
                <w:szCs w:val="24"/>
              </w:rPr>
              <w:t>鄞州硕学成人专修学校（原鄞州硕学教育培训学校）</w:t>
            </w:r>
          </w:p>
        </w:tc>
        <w:tc>
          <w:tcPr>
            <w:tcW w:w="1985" w:type="dxa"/>
          </w:tcPr>
          <w:p>
            <w:pPr>
              <w:spacing w:line="240" w:lineRule="auto"/>
              <w:jc w:val="center"/>
              <w:rPr>
                <w:rFonts w:ascii="仿宋" w:hAnsi="仿宋" w:eastAsia="仿宋"/>
                <w:sz w:val="24"/>
                <w:szCs w:val="24"/>
              </w:rPr>
            </w:pPr>
            <w:r>
              <w:rPr>
                <w:rFonts w:hint="eastAsia" w:ascii="仿宋" w:hAnsi="仿宋" w:eastAsia="仿宋"/>
                <w:sz w:val="24"/>
                <w:szCs w:val="24"/>
              </w:rPr>
              <w:t>民办非企业（具有教育行政部门办学许可证）</w:t>
            </w:r>
          </w:p>
        </w:tc>
        <w:tc>
          <w:tcPr>
            <w:tcW w:w="1275" w:type="dxa"/>
            <w:vAlign w:val="center"/>
          </w:tcPr>
          <w:p>
            <w:pPr>
              <w:spacing w:line="240" w:lineRule="auto"/>
              <w:jc w:val="center"/>
              <w:rPr>
                <w:rFonts w:hint="eastAsia" w:ascii="仿宋" w:hAnsi="仿宋" w:eastAsia="仿宋"/>
                <w:sz w:val="24"/>
                <w:szCs w:val="24"/>
              </w:rPr>
            </w:pPr>
            <w:r>
              <w:rPr>
                <w:rFonts w:hint="eastAsia" w:ascii="仿宋" w:hAnsi="仿宋" w:eastAsia="仿宋"/>
                <w:sz w:val="24"/>
                <w:szCs w:val="24"/>
              </w:rPr>
              <w:t>564.92</w:t>
            </w:r>
          </w:p>
        </w:tc>
        <w:tc>
          <w:tcPr>
            <w:tcW w:w="2064" w:type="dxa"/>
            <w:vAlign w:val="center"/>
          </w:tcPr>
          <w:p>
            <w:pPr>
              <w:spacing w:line="240" w:lineRule="auto"/>
              <w:jc w:val="center"/>
              <w:rPr>
                <w:rFonts w:hint="eastAsia" w:ascii="仿宋" w:hAnsi="仿宋" w:eastAsia="仿宋"/>
                <w:sz w:val="24"/>
                <w:szCs w:val="24"/>
              </w:rPr>
            </w:pPr>
            <w:r>
              <w:rPr>
                <w:rFonts w:hint="eastAsia" w:ascii="仿宋" w:hAnsi="仿宋" w:eastAsia="仿宋"/>
                <w:sz w:val="24"/>
                <w:szCs w:val="24"/>
              </w:rPr>
              <w:t>浙江省宁波市鄞州区福明街道业宁街167号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spacing w:line="240" w:lineRule="auto"/>
              <w:jc w:val="center"/>
              <w:rPr>
                <w:rFonts w:hint="eastAsia" w:ascii="仿宋" w:hAnsi="仿宋" w:eastAsia="仿宋"/>
                <w:sz w:val="24"/>
                <w:szCs w:val="24"/>
              </w:rPr>
            </w:pPr>
            <w:r>
              <w:rPr>
                <w:rFonts w:ascii="仿宋" w:hAnsi="仿宋" w:eastAsia="仿宋"/>
                <w:sz w:val="24"/>
                <w:szCs w:val="24"/>
              </w:rPr>
              <w:t>5</w:t>
            </w:r>
          </w:p>
        </w:tc>
        <w:tc>
          <w:tcPr>
            <w:tcW w:w="2410" w:type="dxa"/>
            <w:vAlign w:val="center"/>
          </w:tcPr>
          <w:p>
            <w:pPr>
              <w:spacing w:line="240" w:lineRule="auto"/>
              <w:jc w:val="center"/>
              <w:rPr>
                <w:rFonts w:hint="eastAsia" w:ascii="仿宋" w:hAnsi="仿宋" w:eastAsia="仿宋"/>
                <w:sz w:val="24"/>
                <w:szCs w:val="24"/>
              </w:rPr>
            </w:pPr>
            <w:r>
              <w:rPr>
                <w:rFonts w:hint="eastAsia" w:ascii="仿宋" w:hAnsi="仿宋" w:eastAsia="仿宋"/>
                <w:sz w:val="24"/>
                <w:szCs w:val="24"/>
              </w:rPr>
              <w:t>温州市鹿城区滨江街道晟世培训学校（原温州晟世培训学校）</w:t>
            </w:r>
          </w:p>
        </w:tc>
        <w:tc>
          <w:tcPr>
            <w:tcW w:w="1985" w:type="dxa"/>
          </w:tcPr>
          <w:p>
            <w:pPr>
              <w:spacing w:line="240" w:lineRule="auto"/>
              <w:jc w:val="center"/>
              <w:rPr>
                <w:rFonts w:ascii="仿宋" w:hAnsi="仿宋" w:eastAsia="仿宋"/>
                <w:sz w:val="24"/>
                <w:szCs w:val="24"/>
              </w:rPr>
            </w:pPr>
            <w:r>
              <w:rPr>
                <w:rFonts w:hint="eastAsia" w:ascii="仿宋" w:hAnsi="仿宋" w:eastAsia="仿宋"/>
                <w:sz w:val="24"/>
                <w:szCs w:val="24"/>
              </w:rPr>
              <w:t>民办非企业（具有教育行政部门办学许可证）</w:t>
            </w:r>
          </w:p>
        </w:tc>
        <w:tc>
          <w:tcPr>
            <w:tcW w:w="1275" w:type="dxa"/>
            <w:vAlign w:val="center"/>
          </w:tcPr>
          <w:p>
            <w:pPr>
              <w:spacing w:line="240" w:lineRule="auto"/>
              <w:jc w:val="center"/>
              <w:rPr>
                <w:rFonts w:hint="eastAsia" w:ascii="仿宋" w:hAnsi="仿宋" w:eastAsia="仿宋"/>
                <w:sz w:val="24"/>
                <w:szCs w:val="24"/>
              </w:rPr>
            </w:pPr>
            <w:r>
              <w:rPr>
                <w:rFonts w:hint="eastAsia" w:ascii="仿宋" w:hAnsi="仿宋" w:eastAsia="仿宋"/>
                <w:sz w:val="24"/>
                <w:szCs w:val="24"/>
              </w:rPr>
              <w:t>560</w:t>
            </w:r>
          </w:p>
        </w:tc>
        <w:tc>
          <w:tcPr>
            <w:tcW w:w="2064" w:type="dxa"/>
            <w:vAlign w:val="center"/>
          </w:tcPr>
          <w:p>
            <w:pPr>
              <w:spacing w:line="240" w:lineRule="auto"/>
              <w:jc w:val="center"/>
              <w:rPr>
                <w:rFonts w:hint="eastAsia" w:ascii="仿宋" w:hAnsi="仿宋" w:eastAsia="仿宋"/>
                <w:sz w:val="24"/>
                <w:szCs w:val="24"/>
              </w:rPr>
            </w:pPr>
            <w:r>
              <w:rPr>
                <w:rFonts w:hint="eastAsia" w:ascii="仿宋" w:hAnsi="仿宋" w:eastAsia="仿宋"/>
                <w:sz w:val="24"/>
                <w:szCs w:val="24"/>
              </w:rPr>
              <w:t>浙江省温州市鹿城区滨江街道高田路5号</w:t>
            </w:r>
          </w:p>
        </w:tc>
      </w:tr>
    </w:tbl>
    <w:p>
      <w:pPr>
        <w:rPr>
          <w:rFonts w:hint="eastAsia"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NmOGRmZTAwYzg2N2JiMTE2OTJhYmVmNmM4OTY4YTIifQ=="/>
  </w:docVars>
  <w:rsids>
    <w:rsidRoot w:val="00B80C77"/>
    <w:rsid w:val="0085426C"/>
    <w:rsid w:val="009657F5"/>
    <w:rsid w:val="009F2C65"/>
    <w:rsid w:val="00B80C77"/>
    <w:rsid w:val="36741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00" w:lineRule="exact"/>
    </w:pPr>
    <w:rPr>
      <w:rFonts w:ascii="Times New Roman" w:hAnsi="Times New Roman" w:eastAsia="宋体" w:cs="Times New Roman"/>
      <w:sz w:val="21"/>
      <w:lang w:val="en-US" w:eastAsia="zh-CN" w:bidi="ar-SA"/>
    </w:rPr>
  </w:style>
  <w:style w:type="paragraph" w:styleId="2">
    <w:name w:val="heading 1"/>
    <w:next w:val="3"/>
    <w:link w:val="8"/>
    <w:qFormat/>
    <w:uiPriority w:val="0"/>
    <w:pPr>
      <w:keepNext/>
      <w:tabs>
        <w:tab w:val="left" w:pos="432"/>
      </w:tabs>
      <w:spacing w:before="240" w:after="240" w:line="600" w:lineRule="exact"/>
      <w:ind w:left="432" w:hanging="432"/>
      <w:jc w:val="both"/>
      <w:outlineLvl w:val="0"/>
    </w:pPr>
    <w:rPr>
      <w:rFonts w:ascii="Arial" w:hAnsi="Arial" w:eastAsia="黑体" w:cs="Times New Roman"/>
      <w:b/>
      <w:sz w:val="32"/>
      <w:szCs w:val="32"/>
      <w:lang w:val="en-US" w:eastAsia="zh-CN" w:bidi="ar-SA"/>
    </w:rPr>
  </w:style>
  <w:style w:type="paragraph" w:styleId="3">
    <w:name w:val="heading 2"/>
    <w:next w:val="1"/>
    <w:link w:val="9"/>
    <w:qFormat/>
    <w:uiPriority w:val="0"/>
    <w:pPr>
      <w:keepNext/>
      <w:tabs>
        <w:tab w:val="left" w:pos="576"/>
      </w:tabs>
      <w:spacing w:before="240" w:after="240" w:line="600" w:lineRule="exact"/>
      <w:jc w:val="both"/>
      <w:outlineLvl w:val="1"/>
    </w:pPr>
    <w:rPr>
      <w:rFonts w:ascii="Arial" w:hAnsi="Arial" w:eastAsia="黑体" w:cstheme="majorBidi"/>
      <w:sz w:val="24"/>
      <w:szCs w:val="24"/>
      <w:lang w:val="en-US" w:eastAsia="zh-CN" w:bidi="ar-SA"/>
    </w:rPr>
  </w:style>
  <w:style w:type="paragraph" w:styleId="4">
    <w:name w:val="heading 3"/>
    <w:basedOn w:val="1"/>
    <w:next w:val="1"/>
    <w:link w:val="10"/>
    <w:qFormat/>
    <w:uiPriority w:val="0"/>
    <w:pPr>
      <w:keepNext/>
      <w:keepLines/>
      <w:tabs>
        <w:tab w:val="left" w:pos="720"/>
      </w:tabs>
      <w:spacing w:before="260" w:after="260" w:line="416" w:lineRule="auto"/>
      <w:jc w:val="both"/>
      <w:outlineLvl w:val="2"/>
    </w:pPr>
    <w:rPr>
      <w:rFonts w:eastAsia="黑体"/>
      <w:bCs/>
      <w:kern w:val="2"/>
      <w:sz w:val="24"/>
      <w:szCs w:val="32"/>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table" w:styleId="6">
    <w:name w:val="Table Grid"/>
    <w:basedOn w:val="5"/>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1 字符"/>
    <w:basedOn w:val="7"/>
    <w:link w:val="2"/>
    <w:uiPriority w:val="0"/>
    <w:rPr>
      <w:rFonts w:ascii="Arial" w:hAnsi="Arial" w:eastAsia="黑体"/>
      <w:b/>
      <w:sz w:val="32"/>
      <w:szCs w:val="32"/>
    </w:rPr>
  </w:style>
  <w:style w:type="character" w:customStyle="1" w:styleId="9">
    <w:name w:val="标题 2 字符"/>
    <w:basedOn w:val="7"/>
    <w:link w:val="3"/>
    <w:uiPriority w:val="0"/>
    <w:rPr>
      <w:rFonts w:ascii="Arial" w:hAnsi="Arial" w:eastAsia="黑体" w:cstheme="majorBidi"/>
      <w:sz w:val="24"/>
      <w:szCs w:val="24"/>
    </w:rPr>
  </w:style>
  <w:style w:type="character" w:customStyle="1" w:styleId="10">
    <w:name w:val="标题 3 字符"/>
    <w:basedOn w:val="7"/>
    <w:link w:val="4"/>
    <w:uiPriority w:val="0"/>
    <w:rPr>
      <w:rFonts w:eastAsia="黑体"/>
      <w:bCs/>
      <w:kern w:val="2"/>
      <w:sz w:val="2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584</Words>
  <Characters>659</Characters>
  <Lines>4</Lines>
  <Paragraphs>1</Paragraphs>
  <TotalTime>14</TotalTime>
  <ScaleCrop>false</ScaleCrop>
  <LinksUpToDate>false</LinksUpToDate>
  <CharactersWithSpaces>662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2023-01-11T01:11:00Z</dcterms:created>
  <dc:creator>SF</dc:creator>
  <cp:lastModifiedBy>陈洁</cp:lastModifiedBy>
  <dcterms:modified xsi:type="dcterms:W3CDTF">2023-01-12T02:13:17Z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809321B94C964D5C86CC0B69F805968E</vt:lpwstr>
  </property>
</Properties>
</file>