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0" w:lineRule="exact"/>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浙江国际海运职业技术学院</w:t>
      </w:r>
    </w:p>
    <w:p>
      <w:pPr>
        <w:keepNext w:val="0"/>
        <w:keepLines w:val="0"/>
        <w:pageBreakBefore w:val="0"/>
        <w:kinsoku/>
        <w:wordWrap/>
        <w:overflowPunct/>
        <w:topLinePunct w:val="0"/>
        <w:autoSpaceDE/>
        <w:autoSpaceDN/>
        <w:bidi w:val="0"/>
        <w:adjustRightInd/>
        <w:snapToGrid/>
        <w:spacing w:line="570" w:lineRule="exact"/>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20</w:t>
      </w:r>
      <w:r>
        <w:rPr>
          <w:rFonts w:hint="eastAsia" w:ascii="方正小标宋简体" w:hAnsi="仿宋" w:eastAsia="方正小标宋简体"/>
          <w:sz w:val="44"/>
          <w:szCs w:val="44"/>
          <w:lang w:val="en-US" w:eastAsia="zh-CN"/>
        </w:rPr>
        <w:t>20</w:t>
      </w:r>
      <w:r>
        <w:rPr>
          <w:rFonts w:hint="eastAsia" w:ascii="方正小标宋简体" w:hAnsi="仿宋" w:eastAsia="方正小标宋简体"/>
          <w:sz w:val="44"/>
          <w:szCs w:val="44"/>
        </w:rPr>
        <w:t>-202</w:t>
      </w:r>
      <w:r>
        <w:rPr>
          <w:rFonts w:hint="eastAsia" w:ascii="方正小标宋简体" w:hAnsi="仿宋" w:eastAsia="方正小标宋简体"/>
          <w:sz w:val="44"/>
          <w:szCs w:val="44"/>
          <w:lang w:val="en-US" w:eastAsia="zh-CN"/>
        </w:rPr>
        <w:t>1</w:t>
      </w:r>
      <w:r>
        <w:rPr>
          <w:rFonts w:hint="eastAsia" w:ascii="方正小标宋简体" w:hAnsi="仿宋" w:eastAsia="方正小标宋简体"/>
          <w:sz w:val="44"/>
          <w:szCs w:val="44"/>
        </w:rPr>
        <w:t>学年信息公开年度报告</w:t>
      </w:r>
    </w:p>
    <w:p>
      <w:pPr>
        <w:keepNext w:val="0"/>
        <w:keepLines w:val="0"/>
        <w:pageBreakBefore w:val="0"/>
        <w:kinsoku/>
        <w:wordWrap/>
        <w:overflowPunct/>
        <w:topLinePunct w:val="0"/>
        <w:autoSpaceDE/>
        <w:autoSpaceDN/>
        <w:bidi w:val="0"/>
        <w:adjustRightInd/>
        <w:snapToGrid/>
        <w:spacing w:line="570" w:lineRule="exact"/>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根据《高等学校信息公开办法》（教育部令第29号）</w:t>
      </w:r>
      <w:r>
        <w:rPr>
          <w:rFonts w:hint="eastAsia" w:ascii="仿宋_GB2312" w:hAnsi="仿宋" w:eastAsia="仿宋_GB2312"/>
          <w:sz w:val="32"/>
          <w:szCs w:val="32"/>
          <w:lang w:eastAsia="zh-CN"/>
        </w:rPr>
        <w:t>和</w:t>
      </w:r>
      <w:r>
        <w:rPr>
          <w:rFonts w:hint="eastAsia" w:ascii="仿宋_GB2312" w:hAnsi="仿宋" w:eastAsia="仿宋_GB2312"/>
          <w:sz w:val="32"/>
          <w:szCs w:val="32"/>
        </w:rPr>
        <w:t>《高等学校信息公开事项清单》</w:t>
      </w:r>
      <w:r>
        <w:rPr>
          <w:rFonts w:hint="eastAsia" w:ascii="仿宋_GB2312" w:hAnsi="仿宋" w:eastAsia="仿宋_GB2312"/>
          <w:sz w:val="32"/>
          <w:szCs w:val="32"/>
          <w:lang w:eastAsia="zh-CN"/>
        </w:rPr>
        <w:t>以及</w:t>
      </w:r>
      <w:r>
        <w:rPr>
          <w:rFonts w:hint="eastAsia" w:ascii="仿宋_GB2312" w:hAnsi="仿宋" w:eastAsia="仿宋_GB2312"/>
          <w:sz w:val="32"/>
          <w:szCs w:val="32"/>
        </w:rPr>
        <w:t>《浙江省教育厅办公室关于做好2021年高校信息公开年度报告工作的通知》</w:t>
      </w:r>
      <w:r>
        <w:rPr>
          <w:rFonts w:hint="eastAsia" w:ascii="仿宋_GB2312" w:hAnsi="仿宋" w:eastAsia="仿宋_GB2312"/>
          <w:sz w:val="32"/>
          <w:szCs w:val="32"/>
          <w:lang w:eastAsia="zh-CN"/>
        </w:rPr>
        <w:t>要求</w:t>
      </w:r>
      <w:r>
        <w:rPr>
          <w:rFonts w:hint="eastAsia" w:ascii="仿宋_GB2312" w:hAnsi="仿宋" w:eastAsia="仿宋_GB2312"/>
          <w:sz w:val="32"/>
          <w:szCs w:val="32"/>
        </w:rPr>
        <w:t>，结合学校信息公开工作执行情况</w:t>
      </w:r>
      <w:r>
        <w:rPr>
          <w:rFonts w:hint="eastAsia" w:ascii="仿宋_GB2312" w:hAnsi="仿宋" w:eastAsia="仿宋_GB2312"/>
          <w:sz w:val="32"/>
          <w:szCs w:val="32"/>
          <w:lang w:eastAsia="zh-CN"/>
        </w:rPr>
        <w:t>，现报告如下：</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本报告所列数据的统计期限自20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年9月1日至202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年8月31日止。</w:t>
      </w:r>
    </w:p>
    <w:p>
      <w:pPr>
        <w:keepNext w:val="0"/>
        <w:keepLines w:val="0"/>
        <w:pageBreakBefore w:val="0"/>
        <w:kinsoku/>
        <w:wordWrap/>
        <w:overflowPunct/>
        <w:topLinePunct w:val="0"/>
        <w:autoSpaceDE/>
        <w:autoSpaceDN/>
        <w:bidi w:val="0"/>
        <w:adjustRightInd/>
        <w:snapToGrid/>
        <w:spacing w:line="570" w:lineRule="exact"/>
        <w:ind w:firstLine="704" w:firstLineChars="220"/>
        <w:textAlignment w:val="auto"/>
        <w:rPr>
          <w:rFonts w:ascii="黑体" w:hAnsi="黑体" w:eastAsia="黑体"/>
          <w:sz w:val="32"/>
          <w:szCs w:val="32"/>
        </w:rPr>
      </w:pPr>
      <w:r>
        <w:rPr>
          <w:rFonts w:hint="eastAsia" w:ascii="黑体" w:hAnsi="黑体" w:eastAsia="黑体"/>
          <w:sz w:val="32"/>
          <w:szCs w:val="32"/>
        </w:rPr>
        <w:t>一、概述</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楷体_GB2312" w:hAnsi="仿宋" w:eastAsia="楷体_GB2312"/>
          <w:sz w:val="32"/>
          <w:szCs w:val="32"/>
        </w:rPr>
      </w:pP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学年，</w:t>
      </w:r>
      <w:r>
        <w:rPr>
          <w:rFonts w:hint="eastAsia" w:ascii="仿宋_GB2312" w:hAnsi="仿宋" w:eastAsia="仿宋_GB2312"/>
          <w:sz w:val="32"/>
          <w:szCs w:val="32"/>
          <w:lang w:eastAsia="zh-CN"/>
        </w:rPr>
        <w:t>浙江国际海运职业技术学院</w:t>
      </w:r>
      <w:r>
        <w:rPr>
          <w:rFonts w:hint="eastAsia" w:ascii="仿宋_GB2312" w:hAnsi="仿宋" w:eastAsia="仿宋_GB2312"/>
          <w:sz w:val="32"/>
          <w:szCs w:val="32"/>
        </w:rPr>
        <w:t>坚持以习近平新时代中国特色社会主义思想为指导，深入学习贯彻党的十九大和</w:t>
      </w:r>
      <w:r>
        <w:rPr>
          <w:rFonts w:hint="eastAsia" w:ascii="仿宋_GB2312" w:hAnsi="仿宋" w:eastAsia="仿宋_GB2312"/>
          <w:sz w:val="32"/>
          <w:szCs w:val="32"/>
          <w:lang w:eastAsia="zh-CN"/>
        </w:rPr>
        <w:t>历届</w:t>
      </w:r>
      <w:r>
        <w:rPr>
          <w:rFonts w:hint="eastAsia" w:ascii="仿宋_GB2312" w:hAnsi="仿宋" w:eastAsia="仿宋_GB2312"/>
          <w:sz w:val="32"/>
          <w:szCs w:val="32"/>
        </w:rPr>
        <w:t>全会精神，将信息公开工作作为推进依法治校</w:t>
      </w:r>
      <w:r>
        <w:rPr>
          <w:rFonts w:hint="eastAsia" w:ascii="仿宋_GB2312" w:hAnsi="仿宋" w:eastAsia="仿宋_GB2312"/>
          <w:sz w:val="32"/>
          <w:szCs w:val="32"/>
          <w:lang w:eastAsia="zh-CN"/>
        </w:rPr>
        <w:t>和</w:t>
      </w:r>
      <w:r>
        <w:rPr>
          <w:rFonts w:hint="eastAsia" w:ascii="仿宋_GB2312" w:hAnsi="仿宋" w:eastAsia="仿宋_GB2312"/>
          <w:sz w:val="32"/>
          <w:szCs w:val="32"/>
        </w:rPr>
        <w:t>学校治理能力与治理体系现代化的</w:t>
      </w:r>
      <w:r>
        <w:rPr>
          <w:rFonts w:hint="eastAsia" w:ascii="仿宋_GB2312" w:hAnsi="仿宋" w:eastAsia="仿宋_GB2312"/>
          <w:sz w:val="32"/>
          <w:szCs w:val="32"/>
          <w:lang w:eastAsia="zh-CN"/>
        </w:rPr>
        <w:t>重要抓手</w:t>
      </w:r>
      <w:r>
        <w:rPr>
          <w:rFonts w:hint="eastAsia" w:ascii="仿宋_GB2312" w:hAnsi="仿宋" w:eastAsia="仿宋_GB2312"/>
          <w:sz w:val="32"/>
          <w:szCs w:val="32"/>
        </w:rPr>
        <w:t>，坚持以“公开为常态、不公开为例外”的原则，不断完善信息公开机制、创新信息公开载体</w:t>
      </w:r>
      <w:r>
        <w:rPr>
          <w:rFonts w:hint="eastAsia" w:ascii="仿宋_GB2312" w:hAnsi="仿宋" w:eastAsia="仿宋_GB2312"/>
          <w:sz w:val="32"/>
          <w:szCs w:val="32"/>
          <w:lang w:eastAsia="zh-CN"/>
        </w:rPr>
        <w:t>、提高</w:t>
      </w:r>
      <w:r>
        <w:rPr>
          <w:rFonts w:hint="eastAsia" w:ascii="仿宋_GB2312" w:hAnsi="仿宋" w:eastAsia="仿宋_GB2312"/>
          <w:sz w:val="32"/>
          <w:szCs w:val="32"/>
        </w:rPr>
        <w:t>信息公开</w:t>
      </w:r>
      <w:r>
        <w:rPr>
          <w:rFonts w:hint="eastAsia" w:ascii="仿宋_GB2312" w:hAnsi="仿宋" w:eastAsia="仿宋_GB2312"/>
          <w:sz w:val="32"/>
          <w:szCs w:val="32"/>
          <w:lang w:eastAsia="zh-CN"/>
        </w:rPr>
        <w:t>工作</w:t>
      </w:r>
      <w:r>
        <w:rPr>
          <w:rFonts w:hint="eastAsia" w:ascii="仿宋_GB2312" w:hAnsi="仿宋" w:eastAsia="仿宋_GB2312"/>
          <w:sz w:val="32"/>
          <w:szCs w:val="32"/>
        </w:rPr>
        <w:t>水平，不断提升民主管理</w:t>
      </w:r>
      <w:r>
        <w:rPr>
          <w:rFonts w:hint="eastAsia" w:ascii="仿宋_GB2312" w:hAnsi="仿宋" w:eastAsia="仿宋_GB2312"/>
          <w:sz w:val="32"/>
          <w:szCs w:val="32"/>
          <w:lang w:eastAsia="zh-CN"/>
        </w:rPr>
        <w:t>能力</w:t>
      </w:r>
      <w:r>
        <w:rPr>
          <w:rFonts w:hint="eastAsia" w:ascii="仿宋_GB2312" w:hAnsi="仿宋" w:eastAsia="仿宋_GB2312"/>
          <w:sz w:val="32"/>
          <w:szCs w:val="32"/>
        </w:rPr>
        <w:t>，助推学校改革与发展</w:t>
      </w:r>
      <w:r>
        <w:rPr>
          <w:rFonts w:hint="eastAsia" w:ascii="仿宋_GB2312" w:hAnsi="仿宋" w:eastAsia="仿宋_GB2312"/>
          <w:sz w:val="32"/>
          <w:szCs w:val="32"/>
          <w:lang w:eastAsia="zh-CN"/>
        </w:rPr>
        <w:t>，确保</w:t>
      </w:r>
      <w:r>
        <w:rPr>
          <w:rFonts w:hint="eastAsia" w:ascii="仿宋_GB2312" w:hAnsi="仿宋" w:eastAsia="仿宋_GB2312"/>
          <w:sz w:val="32"/>
          <w:szCs w:val="32"/>
        </w:rPr>
        <w:t>学校安全稳定文明和谐。</w:t>
      </w:r>
    </w:p>
    <w:p>
      <w:pPr>
        <w:keepNext w:val="0"/>
        <w:keepLines w:val="0"/>
        <w:pageBreakBefore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楷体_GB2312" w:hAnsi="仿宋" w:eastAsia="楷体_GB2312"/>
          <w:sz w:val="32"/>
          <w:szCs w:val="32"/>
        </w:rPr>
      </w:pPr>
      <w:r>
        <w:rPr>
          <w:rFonts w:hint="eastAsia" w:ascii="楷体_GB2312" w:hAnsi="仿宋" w:eastAsia="楷体_GB2312"/>
          <w:sz w:val="32"/>
          <w:szCs w:val="32"/>
          <w:lang w:eastAsia="zh-CN"/>
        </w:rPr>
        <w:t>（一）</w:t>
      </w:r>
      <w:r>
        <w:rPr>
          <w:rFonts w:hint="eastAsia" w:ascii="楷体_GB2312" w:hAnsi="仿宋" w:eastAsia="楷体_GB2312"/>
          <w:sz w:val="32"/>
          <w:szCs w:val="32"/>
        </w:rPr>
        <w:t>夯实主体责任，</w:t>
      </w:r>
      <w:r>
        <w:rPr>
          <w:rFonts w:hint="eastAsia" w:ascii="楷体_GB2312" w:hAnsi="仿宋" w:eastAsia="楷体_GB2312"/>
          <w:sz w:val="32"/>
          <w:szCs w:val="32"/>
          <w:lang w:eastAsia="zh-CN"/>
        </w:rPr>
        <w:t>严格执行</w:t>
      </w:r>
      <w:r>
        <w:rPr>
          <w:rFonts w:hint="eastAsia" w:ascii="楷体_GB2312" w:hAnsi="仿宋" w:eastAsia="楷体_GB2312"/>
          <w:sz w:val="32"/>
          <w:szCs w:val="32"/>
        </w:rPr>
        <w:t>信息公开</w:t>
      </w:r>
      <w:r>
        <w:rPr>
          <w:rFonts w:hint="eastAsia" w:ascii="楷体_GB2312" w:hAnsi="仿宋" w:eastAsia="楷体_GB2312"/>
          <w:sz w:val="32"/>
          <w:szCs w:val="32"/>
          <w:lang w:eastAsia="zh-CN"/>
        </w:rPr>
        <w:t>制度</w:t>
      </w:r>
      <w:r>
        <w:rPr>
          <w:rFonts w:hint="eastAsia" w:ascii="楷体_GB2312" w:hAnsi="仿宋" w:eastAsia="楷体_GB2312"/>
          <w:sz w:val="32"/>
          <w:szCs w:val="32"/>
        </w:rPr>
        <w:t>。</w:t>
      </w:r>
      <w:r>
        <w:rPr>
          <w:rFonts w:hint="eastAsia" w:ascii="仿宋_GB2312" w:hAnsi="仿宋" w:eastAsia="仿宋_GB2312"/>
          <w:sz w:val="32"/>
          <w:szCs w:val="32"/>
          <w:lang w:eastAsia="zh-CN"/>
        </w:rPr>
        <w:t>充分发挥</w:t>
      </w:r>
      <w:r>
        <w:rPr>
          <w:rFonts w:hint="eastAsia" w:ascii="仿宋_GB2312" w:hAnsi="仿宋" w:eastAsia="仿宋_GB2312"/>
          <w:sz w:val="32"/>
          <w:szCs w:val="32"/>
        </w:rPr>
        <w:t>学校校务公开工作领导小组</w:t>
      </w:r>
      <w:r>
        <w:rPr>
          <w:rFonts w:hint="eastAsia" w:ascii="仿宋_GB2312" w:hAnsi="仿宋" w:eastAsia="仿宋_GB2312"/>
          <w:sz w:val="32"/>
          <w:szCs w:val="32"/>
          <w:lang w:eastAsia="zh-CN"/>
        </w:rPr>
        <w:t>、校务公开监督小组、校务公开工作小组作用，加强信息公开工作领导、管理和监督，以开展校纪委驻点巡查为契机，对各二级单位信息公开情况进行检查，</w:t>
      </w:r>
      <w:r>
        <w:rPr>
          <w:rFonts w:hint="eastAsia" w:ascii="仿宋_GB2312" w:hAnsi="仿宋" w:eastAsia="仿宋_GB2312"/>
          <w:sz w:val="32"/>
          <w:szCs w:val="32"/>
        </w:rPr>
        <w:t>确保信息公开工作</w:t>
      </w:r>
      <w:r>
        <w:rPr>
          <w:rFonts w:hint="eastAsia" w:ascii="仿宋_GB2312" w:hAnsi="仿宋" w:eastAsia="仿宋_GB2312"/>
          <w:sz w:val="32"/>
          <w:szCs w:val="32"/>
          <w:lang w:eastAsia="zh-CN"/>
        </w:rPr>
        <w:t>规范。严格</w:t>
      </w:r>
      <w:r>
        <w:rPr>
          <w:rFonts w:hint="eastAsia" w:ascii="仿宋_GB2312" w:hAnsi="仿宋" w:eastAsia="仿宋_GB2312"/>
          <w:sz w:val="32"/>
          <w:szCs w:val="32"/>
        </w:rPr>
        <w:t>执行“三个公开（信息、党务、校务）、一个平台、一套班子、整体公开”的工作方式，</w:t>
      </w:r>
      <w:r>
        <w:rPr>
          <w:rFonts w:hint="eastAsia" w:ascii="仿宋_GB2312" w:hAnsi="仿宋" w:eastAsia="仿宋_GB2312"/>
          <w:sz w:val="32"/>
          <w:szCs w:val="32"/>
          <w:lang w:eastAsia="zh-CN"/>
        </w:rPr>
        <w:t>完善</w:t>
      </w:r>
      <w:r>
        <w:rPr>
          <w:rFonts w:hint="eastAsia" w:ascii="仿宋_GB2312" w:hAnsi="仿宋" w:eastAsia="仿宋_GB2312"/>
          <w:sz w:val="32"/>
          <w:szCs w:val="32"/>
        </w:rPr>
        <w:t>信息发布协调机制、审批机制、依申请公开工作机制，及时回应学校师生员工和社会公众的信息诉求，充分保障其知情权、参与权、表达权和监督权，</w:t>
      </w:r>
      <w:r>
        <w:rPr>
          <w:rFonts w:hint="eastAsia" w:ascii="仿宋_GB2312" w:hAnsi="仿宋" w:eastAsia="仿宋_GB2312"/>
          <w:sz w:val="32"/>
          <w:szCs w:val="32"/>
          <w:lang w:eastAsia="zh-CN"/>
        </w:rPr>
        <w:t>不断提升</w:t>
      </w:r>
      <w:r>
        <w:rPr>
          <w:rFonts w:hint="eastAsia" w:ascii="仿宋_GB2312" w:hAnsi="仿宋" w:eastAsia="仿宋_GB2312"/>
          <w:sz w:val="32"/>
          <w:szCs w:val="32"/>
        </w:rPr>
        <w:t>学校各项管理工作透明度</w:t>
      </w:r>
      <w:r>
        <w:rPr>
          <w:rFonts w:hint="eastAsia" w:ascii="仿宋_GB2312" w:hAnsi="仿宋" w:eastAsia="仿宋_GB2312"/>
          <w:sz w:val="32"/>
          <w:szCs w:val="32"/>
          <w:lang w:eastAsia="zh-CN"/>
        </w:rPr>
        <w:t>，</w:t>
      </w:r>
      <w:r>
        <w:rPr>
          <w:rFonts w:hint="eastAsia" w:ascii="仿宋_GB2312" w:hAnsi="仿宋" w:eastAsia="仿宋_GB2312"/>
          <w:sz w:val="32"/>
          <w:szCs w:val="32"/>
        </w:rPr>
        <w:t>有力提高依法行政、依法治教、依法治校</w:t>
      </w:r>
      <w:r>
        <w:rPr>
          <w:rFonts w:hint="eastAsia" w:ascii="仿宋_GB2312" w:hAnsi="仿宋" w:eastAsia="仿宋_GB2312"/>
          <w:sz w:val="32"/>
          <w:szCs w:val="32"/>
          <w:lang w:eastAsia="zh-CN"/>
        </w:rPr>
        <w:t>水平。</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 w:eastAsia="仿宋_GB2312"/>
          <w:sz w:val="32"/>
          <w:szCs w:val="32"/>
        </w:rPr>
      </w:pPr>
      <w:r>
        <w:rPr>
          <w:rFonts w:hint="eastAsia" w:ascii="楷体_GB2312" w:hAnsi="仿宋" w:eastAsia="楷体_GB2312"/>
          <w:sz w:val="32"/>
          <w:szCs w:val="32"/>
        </w:rPr>
        <w:t>（二）</w:t>
      </w:r>
      <w:r>
        <w:rPr>
          <w:rFonts w:hint="eastAsia" w:ascii="楷体_GB2312" w:hAnsi="仿宋" w:eastAsia="楷体_GB2312"/>
          <w:sz w:val="32"/>
          <w:szCs w:val="32"/>
          <w:lang w:eastAsia="zh-CN"/>
        </w:rPr>
        <w:t>明确重点</w:t>
      </w:r>
      <w:r>
        <w:rPr>
          <w:rFonts w:hint="eastAsia" w:ascii="楷体_GB2312" w:hAnsi="仿宋" w:eastAsia="楷体_GB2312"/>
          <w:sz w:val="32"/>
          <w:szCs w:val="32"/>
        </w:rPr>
        <w:t>内容，增强</w:t>
      </w:r>
      <w:r>
        <w:rPr>
          <w:rFonts w:hint="eastAsia" w:ascii="楷体_GB2312" w:hAnsi="仿宋" w:eastAsia="楷体_GB2312"/>
          <w:sz w:val="32"/>
          <w:szCs w:val="32"/>
          <w:lang w:eastAsia="zh-CN"/>
        </w:rPr>
        <w:t>信息公开</w:t>
      </w:r>
      <w:r>
        <w:rPr>
          <w:rFonts w:hint="eastAsia" w:ascii="楷体_GB2312" w:hAnsi="仿宋" w:eastAsia="楷体_GB2312"/>
          <w:sz w:val="32"/>
          <w:szCs w:val="32"/>
        </w:rPr>
        <w:t>透明度。</w:t>
      </w:r>
      <w:r>
        <w:rPr>
          <w:rFonts w:hint="eastAsia" w:ascii="仿宋_GB2312" w:hAnsi="仿宋" w:eastAsia="仿宋_GB2312"/>
          <w:sz w:val="32"/>
          <w:szCs w:val="32"/>
        </w:rPr>
        <w:t>严格</w:t>
      </w:r>
      <w:r>
        <w:rPr>
          <w:rFonts w:hint="eastAsia" w:ascii="仿宋_GB2312" w:hAnsi="仿宋" w:eastAsia="仿宋_GB2312"/>
          <w:sz w:val="32"/>
          <w:szCs w:val="32"/>
          <w:lang w:eastAsia="zh-CN"/>
        </w:rPr>
        <w:t>落实</w:t>
      </w:r>
      <w:r>
        <w:rPr>
          <w:rFonts w:hint="eastAsia" w:ascii="仿宋_GB2312" w:hAnsi="仿宋" w:eastAsia="仿宋_GB2312"/>
          <w:sz w:val="32"/>
          <w:szCs w:val="32"/>
        </w:rPr>
        <w:t>《信息公开实施办法》，结合学校</w:t>
      </w:r>
      <w:r>
        <w:rPr>
          <w:rFonts w:hint="eastAsia" w:ascii="仿宋_GB2312" w:hAnsi="仿宋" w:eastAsia="仿宋_GB2312"/>
          <w:sz w:val="32"/>
          <w:szCs w:val="32"/>
          <w:lang w:eastAsia="zh-CN"/>
        </w:rPr>
        <w:t>信息</w:t>
      </w:r>
      <w:r>
        <w:rPr>
          <w:rFonts w:hint="eastAsia" w:ascii="仿宋_GB2312" w:hAnsi="仿宋" w:eastAsia="仿宋_GB2312"/>
          <w:sz w:val="32"/>
          <w:szCs w:val="32"/>
        </w:rPr>
        <w:t>工作实际，进一步</w:t>
      </w:r>
      <w:r>
        <w:rPr>
          <w:rFonts w:hint="eastAsia" w:ascii="仿宋_GB2312" w:hAnsi="仿宋" w:eastAsia="仿宋_GB2312"/>
          <w:sz w:val="32"/>
          <w:szCs w:val="32"/>
          <w:lang w:eastAsia="zh-CN"/>
        </w:rPr>
        <w:t>明确评奖、评优、</w:t>
      </w:r>
      <w:r>
        <w:rPr>
          <w:rFonts w:hint="eastAsia" w:ascii="仿宋_GB2312" w:hAnsi="仿宋" w:eastAsia="仿宋_GB2312"/>
          <w:sz w:val="32"/>
          <w:szCs w:val="32"/>
        </w:rPr>
        <w:t>招生、财务以及学校重大决策、干部任免等重点领域的信息公开</w:t>
      </w:r>
      <w:r>
        <w:rPr>
          <w:rFonts w:hint="eastAsia" w:ascii="仿宋_GB2312" w:hAnsi="仿宋" w:eastAsia="仿宋_GB2312"/>
          <w:sz w:val="32"/>
          <w:szCs w:val="32"/>
          <w:lang w:eastAsia="zh-CN"/>
        </w:rPr>
        <w:t>要求</w:t>
      </w:r>
      <w:r>
        <w:rPr>
          <w:rFonts w:hint="eastAsia" w:ascii="仿宋_GB2312" w:hAnsi="仿宋" w:eastAsia="仿宋_GB2312"/>
          <w:sz w:val="32"/>
          <w:szCs w:val="32"/>
        </w:rPr>
        <w:t>，不断提高广大师生、社会公众关心的重点领域信息透明度，并通过信息公开监督保障机制做好重点监督。</w:t>
      </w:r>
      <w:r>
        <w:rPr>
          <w:rFonts w:hint="eastAsia" w:ascii="仿宋_GB2312" w:hAnsi="仿宋" w:eastAsia="仿宋_GB2312"/>
          <w:sz w:val="32"/>
          <w:szCs w:val="32"/>
          <w:lang w:eastAsia="zh-CN"/>
        </w:rPr>
        <w:t>通过校园网信息公开栏，</w:t>
      </w:r>
      <w:r>
        <w:rPr>
          <w:rFonts w:hint="eastAsia" w:ascii="仿宋_GB2312" w:hAnsi="仿宋" w:eastAsia="仿宋_GB2312"/>
          <w:sz w:val="32"/>
          <w:szCs w:val="32"/>
        </w:rPr>
        <w:t>定期发布学校年度部门预算、决算公开公告等财务管理运行情况。重大招标项目第一时间通过平台向社会公开，接受社会监督。干部推荐、考察、任免，以及教职工岗位聘任等情况也通过各类平台及时公开公示</w:t>
      </w:r>
      <w:r>
        <w:rPr>
          <w:rFonts w:hint="eastAsia" w:ascii="仿宋_GB2312" w:hAnsi="仿宋" w:eastAsia="仿宋_GB2312"/>
          <w:sz w:val="32"/>
          <w:szCs w:val="32"/>
          <w:lang w:eastAsia="zh-CN"/>
        </w:rPr>
        <w:t>，</w:t>
      </w:r>
      <w:r>
        <w:rPr>
          <w:rFonts w:hint="eastAsia" w:ascii="仿宋_GB2312" w:hAnsi="仿宋" w:eastAsia="仿宋_GB2312"/>
          <w:sz w:val="32"/>
          <w:szCs w:val="32"/>
        </w:rPr>
        <w:t>做到程序规范、内容准确，提高信息公开质量。</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楷体_GB2312" w:hAnsi="仿宋" w:eastAsia="楷体_GB2312"/>
          <w:sz w:val="32"/>
          <w:szCs w:val="32"/>
        </w:rPr>
      </w:pPr>
      <w:r>
        <w:rPr>
          <w:rFonts w:hint="eastAsia" w:ascii="楷体_GB2312" w:hAnsi="仿宋" w:eastAsia="楷体_GB2312"/>
          <w:sz w:val="32"/>
          <w:szCs w:val="32"/>
        </w:rPr>
        <w:t>（三）</w:t>
      </w:r>
      <w:r>
        <w:rPr>
          <w:rFonts w:hint="eastAsia" w:ascii="楷体_GB2312" w:hAnsi="仿宋" w:eastAsia="楷体_GB2312"/>
          <w:sz w:val="32"/>
          <w:szCs w:val="32"/>
          <w:lang w:eastAsia="zh-CN"/>
        </w:rPr>
        <w:t>加强</w:t>
      </w:r>
      <w:r>
        <w:rPr>
          <w:rFonts w:hint="eastAsia" w:ascii="楷体_GB2312" w:hAnsi="仿宋" w:eastAsia="楷体_GB2312"/>
          <w:sz w:val="32"/>
          <w:szCs w:val="32"/>
        </w:rPr>
        <w:t>载体联动</w:t>
      </w:r>
      <w:r>
        <w:rPr>
          <w:rFonts w:hint="eastAsia" w:ascii="楷体_GB2312" w:hAnsi="仿宋" w:eastAsia="楷体_GB2312"/>
          <w:sz w:val="32"/>
          <w:szCs w:val="32"/>
          <w:lang w:eastAsia="zh-CN"/>
        </w:rPr>
        <w:t>，</w:t>
      </w:r>
      <w:r>
        <w:rPr>
          <w:rFonts w:hint="eastAsia" w:ascii="楷体_GB2312" w:hAnsi="仿宋" w:eastAsia="楷体_GB2312"/>
          <w:sz w:val="32"/>
          <w:szCs w:val="32"/>
        </w:rPr>
        <w:t>强</w:t>
      </w:r>
      <w:r>
        <w:rPr>
          <w:rFonts w:hint="eastAsia" w:ascii="楷体_GB2312" w:hAnsi="仿宋" w:eastAsia="楷体_GB2312"/>
          <w:sz w:val="32"/>
          <w:szCs w:val="32"/>
          <w:lang w:eastAsia="zh-CN"/>
        </w:rPr>
        <w:t>化信息</w:t>
      </w:r>
      <w:r>
        <w:rPr>
          <w:rFonts w:ascii="楷体_GB2312" w:hAnsi="仿宋" w:eastAsia="楷体_GB2312"/>
          <w:sz w:val="32"/>
          <w:szCs w:val="32"/>
        </w:rPr>
        <w:t>公开</w:t>
      </w:r>
      <w:r>
        <w:rPr>
          <w:rFonts w:hint="eastAsia" w:ascii="楷体_GB2312" w:hAnsi="仿宋" w:eastAsia="楷体_GB2312"/>
          <w:sz w:val="32"/>
          <w:szCs w:val="32"/>
          <w:lang w:eastAsia="zh-CN"/>
        </w:rPr>
        <w:t>平台</w:t>
      </w:r>
      <w:r>
        <w:rPr>
          <w:rFonts w:ascii="楷体_GB2312" w:hAnsi="仿宋" w:eastAsia="楷体_GB2312"/>
          <w:sz w:val="32"/>
          <w:szCs w:val="32"/>
        </w:rPr>
        <w:t>建设</w:t>
      </w:r>
      <w:r>
        <w:rPr>
          <w:rFonts w:hint="eastAsia" w:ascii="楷体_GB2312" w:hAnsi="仿宋" w:eastAsia="楷体_GB2312"/>
          <w:sz w:val="32"/>
          <w:szCs w:val="32"/>
        </w:rPr>
        <w:t>。</w:t>
      </w:r>
      <w:r>
        <w:rPr>
          <w:rFonts w:hint="eastAsia" w:ascii="仿宋_GB2312" w:hAnsi="仿宋" w:eastAsia="仿宋_GB2312"/>
          <w:sz w:val="32"/>
          <w:szCs w:val="32"/>
        </w:rPr>
        <w:t>充分借助校内网络平台资源，向广大在校师生推送学校最新动态</w:t>
      </w:r>
      <w:r>
        <w:rPr>
          <w:rFonts w:hint="eastAsia" w:ascii="仿宋_GB2312" w:hAnsi="仿宋" w:eastAsia="仿宋_GB2312"/>
          <w:sz w:val="32"/>
          <w:szCs w:val="32"/>
          <w:lang w:eastAsia="zh-CN"/>
        </w:rPr>
        <w:t>、</w:t>
      </w:r>
      <w:r>
        <w:rPr>
          <w:rFonts w:hint="eastAsia" w:ascii="仿宋_GB2312" w:hAnsi="仿宋" w:eastAsia="仿宋_GB2312"/>
          <w:sz w:val="32"/>
          <w:szCs w:val="32"/>
        </w:rPr>
        <w:t>重要通知、重要文件、公告、公示等内容。通过校长信箱、校领导接待日等平台，搭建</w:t>
      </w:r>
      <w:r>
        <w:rPr>
          <w:rFonts w:hint="eastAsia" w:ascii="仿宋_GB2312" w:hAnsi="仿宋" w:eastAsia="仿宋_GB2312"/>
          <w:sz w:val="32"/>
          <w:szCs w:val="32"/>
          <w:lang w:eastAsia="zh-CN"/>
        </w:rPr>
        <w:t>与师生交流</w:t>
      </w:r>
      <w:r>
        <w:rPr>
          <w:rFonts w:hint="eastAsia" w:ascii="仿宋_GB2312" w:hAnsi="仿宋" w:eastAsia="仿宋_GB2312"/>
          <w:sz w:val="32"/>
          <w:szCs w:val="32"/>
        </w:rPr>
        <w:t>互动</w:t>
      </w:r>
      <w:r>
        <w:rPr>
          <w:rFonts w:hint="eastAsia" w:ascii="仿宋_GB2312" w:hAnsi="仿宋" w:eastAsia="仿宋_GB2312"/>
          <w:sz w:val="32"/>
          <w:szCs w:val="32"/>
          <w:lang w:eastAsia="zh-CN"/>
        </w:rPr>
        <w:t>的</w:t>
      </w:r>
      <w:r>
        <w:rPr>
          <w:rFonts w:hint="eastAsia" w:ascii="仿宋_GB2312" w:hAnsi="仿宋" w:eastAsia="仿宋_GB2312"/>
          <w:sz w:val="32"/>
          <w:szCs w:val="32"/>
        </w:rPr>
        <w:t>渠道，通报重点工作进展情况，回答师生反映的共性问题和关切的热点情况。</w:t>
      </w:r>
      <w:r>
        <w:rPr>
          <w:rFonts w:hint="eastAsia" w:ascii="仿宋_GB2312" w:hAnsi="仿宋" w:eastAsia="仿宋_GB2312"/>
          <w:sz w:val="32"/>
          <w:szCs w:val="32"/>
          <w:lang w:eastAsia="zh-CN"/>
        </w:rPr>
        <w:t>通过</w:t>
      </w:r>
      <w:r>
        <w:rPr>
          <w:rFonts w:hint="eastAsia" w:ascii="仿宋_GB2312" w:hAnsi="仿宋" w:eastAsia="仿宋_GB2312"/>
          <w:sz w:val="32"/>
          <w:szCs w:val="32"/>
        </w:rPr>
        <w:t>信息公开专栏，及时</w:t>
      </w:r>
      <w:r>
        <w:rPr>
          <w:rFonts w:hint="eastAsia" w:ascii="仿宋_GB2312" w:hAnsi="仿宋" w:eastAsia="仿宋_GB2312"/>
          <w:sz w:val="32"/>
          <w:szCs w:val="32"/>
          <w:lang w:eastAsia="zh-CN"/>
        </w:rPr>
        <w:t>公开</w:t>
      </w:r>
      <w:r>
        <w:rPr>
          <w:rFonts w:hint="eastAsia" w:ascii="仿宋_GB2312" w:hAnsi="仿宋" w:eastAsia="仿宋_GB2312"/>
          <w:sz w:val="32"/>
          <w:szCs w:val="32"/>
        </w:rPr>
        <w:t>科研经费、采购信息、后勤服务、推优评先等主题的相关内容</w:t>
      </w:r>
      <w:r>
        <w:rPr>
          <w:rFonts w:hint="eastAsia" w:ascii="仿宋_GB2312" w:hAnsi="仿宋" w:eastAsia="仿宋_GB2312"/>
          <w:sz w:val="32"/>
          <w:szCs w:val="32"/>
          <w:lang w:eastAsia="zh-CN"/>
        </w:rPr>
        <w:t>。</w:t>
      </w:r>
      <w:r>
        <w:rPr>
          <w:rFonts w:hint="eastAsia" w:ascii="仿宋_GB2312" w:hAnsi="仿宋" w:eastAsia="仿宋_GB2312"/>
          <w:sz w:val="32"/>
          <w:szCs w:val="32"/>
        </w:rPr>
        <w:t>利用现有的学校官方微博、微信、手机客户端、</w:t>
      </w:r>
      <w:r>
        <w:rPr>
          <w:rFonts w:hint="eastAsia" w:ascii="仿宋_GB2312" w:hAnsi="仿宋" w:eastAsia="仿宋_GB2312"/>
          <w:sz w:val="32"/>
          <w:szCs w:val="32"/>
          <w:lang w:eastAsia="zh-CN"/>
        </w:rPr>
        <w:t>浙政</w:t>
      </w:r>
      <w:r>
        <w:rPr>
          <w:rFonts w:hint="eastAsia" w:ascii="仿宋_GB2312" w:hAnsi="仿宋" w:eastAsia="仿宋_GB2312"/>
          <w:sz w:val="32"/>
          <w:szCs w:val="32"/>
        </w:rPr>
        <w:t>钉、OA办公系统等受众喜爱、便捷高效的信息化手段发布相关信息</w:t>
      </w:r>
      <w:r>
        <w:rPr>
          <w:rFonts w:hint="eastAsia" w:ascii="仿宋_GB2312" w:hAnsi="仿宋" w:eastAsia="仿宋_GB2312"/>
          <w:sz w:val="32"/>
          <w:szCs w:val="32"/>
          <w:lang w:eastAsia="zh-CN"/>
        </w:rPr>
        <w:t>，</w:t>
      </w:r>
      <w:r>
        <w:rPr>
          <w:rFonts w:ascii="仿宋_GB2312" w:hAnsi="仿宋" w:eastAsia="仿宋_GB2312"/>
          <w:sz w:val="32"/>
          <w:szCs w:val="32"/>
        </w:rPr>
        <w:t>推</w:t>
      </w:r>
      <w:r>
        <w:rPr>
          <w:rFonts w:hint="eastAsia" w:ascii="仿宋_GB2312" w:hAnsi="仿宋" w:eastAsia="仿宋_GB2312"/>
          <w:sz w:val="32"/>
          <w:szCs w:val="32"/>
        </w:rPr>
        <w:t>动</w:t>
      </w:r>
      <w:r>
        <w:rPr>
          <w:rFonts w:ascii="仿宋_GB2312" w:hAnsi="仿宋" w:eastAsia="仿宋_GB2312"/>
          <w:sz w:val="32"/>
          <w:szCs w:val="32"/>
        </w:rPr>
        <w:t>学校创新发展，提升学校治理能力</w:t>
      </w:r>
      <w:r>
        <w:rPr>
          <w:rFonts w:hint="eastAsia" w:ascii="仿宋_GB2312" w:hAnsi="仿宋"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黑体" w:hAnsi="黑体" w:eastAsia="黑体"/>
          <w:sz w:val="32"/>
          <w:szCs w:val="32"/>
        </w:rPr>
      </w:pPr>
      <w:r>
        <w:rPr>
          <w:rFonts w:hint="eastAsia" w:ascii="黑体" w:hAnsi="黑体" w:eastAsia="黑体"/>
          <w:sz w:val="32"/>
          <w:szCs w:val="32"/>
        </w:rPr>
        <w:t>二、信息主动公开情况</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楷体_GB2312" w:hAnsi="仿宋" w:eastAsia="楷体_GB2312"/>
          <w:sz w:val="32"/>
          <w:szCs w:val="32"/>
        </w:rPr>
      </w:pPr>
      <w:r>
        <w:rPr>
          <w:rFonts w:hint="eastAsia" w:ascii="楷体_GB2312" w:hAnsi="仿宋" w:eastAsia="楷体_GB2312"/>
          <w:sz w:val="32"/>
          <w:szCs w:val="32"/>
        </w:rPr>
        <w:t>（一）信息公开内容和方式</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1.信息公开的内容。</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根据高等学校信息公开事项清单</w:t>
      </w:r>
      <w:r>
        <w:rPr>
          <w:rFonts w:hint="eastAsia" w:ascii="仿宋_GB2312" w:hAnsi="仿宋" w:eastAsia="仿宋_GB2312"/>
          <w:sz w:val="32"/>
          <w:szCs w:val="32"/>
          <w:lang w:eastAsia="zh-CN"/>
        </w:rPr>
        <w:t>和</w:t>
      </w:r>
      <w:r>
        <w:rPr>
          <w:rFonts w:hint="eastAsia" w:ascii="仿宋_GB2312" w:hAnsi="仿宋" w:eastAsia="仿宋_GB2312"/>
          <w:sz w:val="32"/>
          <w:szCs w:val="32"/>
        </w:rPr>
        <w:t>《浙江国际海运职业技术学院信息公开目录》，我校的</w:t>
      </w:r>
      <w:r>
        <w:rPr>
          <w:rFonts w:hint="eastAsia" w:ascii="仿宋_GB2312" w:hAnsi="仿宋" w:eastAsia="仿宋_GB2312"/>
          <w:sz w:val="32"/>
          <w:szCs w:val="32"/>
          <w:lang w:eastAsia="zh-CN"/>
        </w:rPr>
        <w:t>信息</w:t>
      </w:r>
      <w:r>
        <w:rPr>
          <w:rFonts w:hint="eastAsia" w:ascii="仿宋_GB2312" w:hAnsi="仿宋" w:eastAsia="仿宋_GB2312"/>
          <w:sz w:val="32"/>
          <w:szCs w:val="32"/>
        </w:rPr>
        <w:t>公开内容，共计10大类50个事项，主要包括学校的基本信息、招生考试信息、财务资产及收费信息、人事师资信息、教学质量信息、学生管理服务信息、学风建设信息、学位学科信息、对外交流与合作信息、其他信息等。</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2.信息公开的途径。</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rPr>
        <w:t>网络途径：以学校门户网站及各职能部门、OA办公系统、</w:t>
      </w:r>
      <w:r>
        <w:rPr>
          <w:rFonts w:hint="eastAsia" w:ascii="仿宋_GB2312" w:hAnsi="仿宋" w:eastAsia="仿宋_GB2312"/>
          <w:sz w:val="32"/>
          <w:szCs w:val="32"/>
          <w:lang w:eastAsia="zh-CN"/>
        </w:rPr>
        <w:t>浙政</w:t>
      </w:r>
      <w:r>
        <w:rPr>
          <w:rFonts w:hint="eastAsia" w:ascii="仿宋_GB2312" w:hAnsi="仿宋" w:eastAsia="仿宋_GB2312"/>
          <w:sz w:val="32"/>
          <w:szCs w:val="32"/>
        </w:rPr>
        <w:t>钉、</w:t>
      </w:r>
      <w:r>
        <w:rPr>
          <w:rFonts w:hint="eastAsia" w:ascii="仿宋_GB2312" w:hAnsi="仿宋" w:eastAsia="仿宋_GB2312"/>
          <w:sz w:val="32"/>
          <w:szCs w:val="32"/>
          <w:lang w:eastAsia="zh-CN"/>
        </w:rPr>
        <w:t>企业微信、</w:t>
      </w:r>
      <w:r>
        <w:rPr>
          <w:rFonts w:hint="eastAsia" w:ascii="仿宋_GB2312" w:hAnsi="仿宋" w:eastAsia="仿宋_GB2312"/>
          <w:sz w:val="32"/>
          <w:szCs w:val="32"/>
        </w:rPr>
        <w:t>实体公告栏等平台为主渠道，与学校官方微博、微信公众号等新媒体手段相结合，主动公开学校事业发展的各类信息，确保发布信息准确、及时、有效。据统计，20</w:t>
      </w:r>
      <w:r>
        <w:rPr>
          <w:rFonts w:hint="eastAsia" w:ascii="仿宋_GB2312" w:hAnsi="仿宋" w:eastAsia="仿宋_GB2312"/>
          <w:sz w:val="32"/>
          <w:szCs w:val="32"/>
          <w:lang w:val="en-US" w:eastAsia="zh-CN"/>
        </w:rPr>
        <w:t>21</w:t>
      </w:r>
      <w:r>
        <w:rPr>
          <w:rFonts w:hint="eastAsia" w:ascii="仿宋_GB2312" w:hAnsi="仿宋" w:eastAsia="仿宋_GB2312"/>
          <w:sz w:val="32"/>
          <w:szCs w:val="32"/>
        </w:rPr>
        <w:t>-202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学年，学校共公开信息</w:t>
      </w:r>
      <w:r>
        <w:rPr>
          <w:rFonts w:hint="eastAsia" w:ascii="仿宋_GB2312" w:hAnsi="仿宋" w:eastAsia="仿宋_GB2312"/>
          <w:sz w:val="32"/>
          <w:szCs w:val="32"/>
          <w:lang w:val="en-US" w:eastAsia="zh-CN"/>
        </w:rPr>
        <w:t>1330</w:t>
      </w:r>
      <w:r>
        <w:rPr>
          <w:rFonts w:hint="eastAsia" w:ascii="仿宋_GB2312" w:hAnsi="仿宋" w:eastAsia="仿宋_GB2312"/>
          <w:sz w:val="32"/>
          <w:szCs w:val="32"/>
        </w:rPr>
        <w:t>条，</w:t>
      </w:r>
      <w:r>
        <w:rPr>
          <w:rFonts w:hint="eastAsia" w:ascii="仿宋_GB2312" w:hAnsi="仿宋" w:eastAsia="仿宋_GB2312"/>
          <w:sz w:val="32"/>
          <w:szCs w:val="32"/>
          <w:lang w:eastAsia="zh-CN"/>
        </w:rPr>
        <w:t>比上一年增加近</w:t>
      </w:r>
      <w:r>
        <w:rPr>
          <w:rFonts w:hint="eastAsia" w:ascii="仿宋_GB2312" w:hAnsi="仿宋" w:eastAsia="仿宋_GB2312"/>
          <w:sz w:val="32"/>
          <w:szCs w:val="32"/>
          <w:lang w:val="en-US" w:eastAsia="zh-CN"/>
        </w:rPr>
        <w:t>35%。各</w:t>
      </w:r>
      <w:r>
        <w:rPr>
          <w:rFonts w:hint="eastAsia" w:ascii="仿宋_GB2312" w:hAnsi="仿宋" w:eastAsia="仿宋_GB2312"/>
          <w:sz w:val="32"/>
          <w:szCs w:val="32"/>
          <w:lang w:eastAsia="zh-CN"/>
        </w:rPr>
        <w:t>部门中，组织和</w:t>
      </w:r>
      <w:r>
        <w:rPr>
          <w:rFonts w:hint="eastAsia" w:ascii="仿宋_GB2312" w:hAnsi="仿宋" w:eastAsia="仿宋_GB2312"/>
          <w:sz w:val="32"/>
          <w:szCs w:val="32"/>
        </w:rPr>
        <w:t>人事</w:t>
      </w:r>
      <w:r>
        <w:rPr>
          <w:rFonts w:hint="eastAsia" w:ascii="仿宋_GB2312" w:hAnsi="仿宋" w:eastAsia="仿宋_GB2312"/>
          <w:sz w:val="32"/>
          <w:szCs w:val="32"/>
          <w:lang w:eastAsia="zh-CN"/>
        </w:rPr>
        <w:t>相关</w:t>
      </w:r>
      <w:r>
        <w:rPr>
          <w:rFonts w:hint="eastAsia" w:ascii="仿宋_GB2312" w:hAnsi="仿宋" w:eastAsia="仿宋_GB2312"/>
          <w:sz w:val="32"/>
          <w:szCs w:val="32"/>
        </w:rPr>
        <w:t>信息</w:t>
      </w:r>
      <w:r>
        <w:rPr>
          <w:rFonts w:hint="eastAsia" w:ascii="仿宋_GB2312" w:hAnsi="仿宋" w:eastAsia="仿宋_GB2312"/>
          <w:sz w:val="32"/>
          <w:szCs w:val="32"/>
          <w:lang w:val="en-US" w:eastAsia="zh-CN"/>
        </w:rPr>
        <w:t>161</w:t>
      </w:r>
      <w:r>
        <w:rPr>
          <w:rFonts w:hint="eastAsia" w:ascii="仿宋_GB2312" w:hAnsi="仿宋" w:eastAsia="仿宋_GB2312"/>
          <w:sz w:val="32"/>
          <w:szCs w:val="32"/>
        </w:rPr>
        <w:t>条,占</w:t>
      </w:r>
      <w:r>
        <w:rPr>
          <w:rFonts w:hint="eastAsia" w:ascii="仿宋_GB2312" w:hAnsi="仿宋" w:eastAsia="仿宋_GB2312"/>
          <w:sz w:val="32"/>
          <w:szCs w:val="32"/>
          <w:lang w:val="en-US" w:eastAsia="zh-CN"/>
        </w:rPr>
        <w:t>12.1</w:t>
      </w:r>
      <w:r>
        <w:rPr>
          <w:rFonts w:hint="eastAsia" w:ascii="仿宋_GB2312" w:hAnsi="仿宋" w:eastAsia="仿宋_GB2312"/>
          <w:sz w:val="32"/>
          <w:szCs w:val="32"/>
        </w:rPr>
        <w:t>%</w:t>
      </w:r>
      <w:r>
        <w:rPr>
          <w:rFonts w:hint="eastAsia" w:ascii="仿宋_GB2312" w:hAnsi="仿宋" w:eastAsia="仿宋_GB2312"/>
          <w:sz w:val="32"/>
          <w:szCs w:val="32"/>
          <w:lang w:eastAsia="zh-CN"/>
        </w:rPr>
        <w:t>；</w:t>
      </w:r>
      <w:r>
        <w:rPr>
          <w:rFonts w:hint="eastAsia" w:ascii="仿宋_GB2312" w:hAnsi="仿宋" w:eastAsia="仿宋_GB2312"/>
          <w:sz w:val="32"/>
          <w:szCs w:val="32"/>
        </w:rPr>
        <w:t>科研相关信息</w:t>
      </w:r>
      <w:r>
        <w:rPr>
          <w:rFonts w:hint="eastAsia" w:ascii="仿宋_GB2312" w:hAnsi="仿宋" w:eastAsia="仿宋_GB2312"/>
          <w:sz w:val="32"/>
          <w:szCs w:val="32"/>
          <w:lang w:val="en-US" w:eastAsia="zh-CN"/>
        </w:rPr>
        <w:t>98</w:t>
      </w:r>
      <w:r>
        <w:rPr>
          <w:rFonts w:hint="eastAsia" w:ascii="仿宋_GB2312" w:hAnsi="仿宋" w:eastAsia="仿宋_GB2312"/>
          <w:sz w:val="32"/>
          <w:szCs w:val="32"/>
        </w:rPr>
        <w:t>条,占7.</w:t>
      </w:r>
      <w:r>
        <w:rPr>
          <w:rFonts w:hint="eastAsia" w:ascii="仿宋_GB2312" w:hAnsi="仿宋" w:eastAsia="仿宋_GB2312"/>
          <w:sz w:val="32"/>
          <w:szCs w:val="32"/>
          <w:lang w:val="en-US" w:eastAsia="zh-CN"/>
        </w:rPr>
        <w:t>37</w:t>
      </w:r>
      <w:r>
        <w:rPr>
          <w:rFonts w:hint="eastAsia" w:ascii="仿宋_GB2312" w:hAnsi="仿宋" w:eastAsia="仿宋_GB2312"/>
          <w:sz w:val="32"/>
          <w:szCs w:val="32"/>
        </w:rPr>
        <w:t>%</w:t>
      </w:r>
      <w:r>
        <w:rPr>
          <w:rFonts w:hint="eastAsia" w:ascii="仿宋_GB2312" w:hAnsi="仿宋" w:eastAsia="仿宋_GB2312"/>
          <w:sz w:val="32"/>
          <w:szCs w:val="32"/>
          <w:lang w:eastAsia="zh-CN"/>
        </w:rPr>
        <w:t>；</w:t>
      </w:r>
      <w:r>
        <w:rPr>
          <w:rFonts w:hint="eastAsia" w:ascii="仿宋_GB2312" w:hAnsi="仿宋" w:eastAsia="仿宋_GB2312"/>
          <w:sz w:val="32"/>
          <w:szCs w:val="32"/>
        </w:rPr>
        <w:t>学生管理服务信息</w:t>
      </w:r>
      <w:r>
        <w:rPr>
          <w:rFonts w:hint="eastAsia" w:ascii="仿宋_GB2312" w:hAnsi="仿宋" w:eastAsia="仿宋_GB2312"/>
          <w:sz w:val="32"/>
          <w:szCs w:val="32"/>
          <w:lang w:val="en-US" w:eastAsia="zh-CN"/>
        </w:rPr>
        <w:t>132</w:t>
      </w:r>
      <w:r>
        <w:rPr>
          <w:rFonts w:hint="eastAsia" w:ascii="仿宋_GB2312" w:hAnsi="仿宋" w:eastAsia="仿宋_GB2312"/>
          <w:sz w:val="32"/>
          <w:szCs w:val="32"/>
        </w:rPr>
        <w:t>条，占</w:t>
      </w:r>
      <w:r>
        <w:rPr>
          <w:rFonts w:hint="eastAsia" w:ascii="仿宋_GB2312" w:hAnsi="仿宋" w:eastAsia="仿宋_GB2312"/>
          <w:sz w:val="32"/>
          <w:szCs w:val="32"/>
          <w:lang w:val="en-US" w:eastAsia="zh-CN"/>
        </w:rPr>
        <w:t>9</w:t>
      </w:r>
      <w:r>
        <w:rPr>
          <w:rFonts w:hint="eastAsia" w:ascii="仿宋_GB2312" w:hAnsi="仿宋" w:eastAsia="仿宋_GB2312"/>
          <w:sz w:val="32"/>
          <w:szCs w:val="32"/>
        </w:rPr>
        <w:t>.</w:t>
      </w:r>
      <w:r>
        <w:rPr>
          <w:rFonts w:hint="eastAsia" w:ascii="仿宋_GB2312" w:hAnsi="仿宋" w:eastAsia="仿宋_GB2312"/>
          <w:sz w:val="32"/>
          <w:szCs w:val="32"/>
          <w:lang w:val="en-US" w:eastAsia="zh-CN"/>
        </w:rPr>
        <w:t>92</w:t>
      </w:r>
      <w:r>
        <w:rPr>
          <w:rFonts w:hint="eastAsia" w:ascii="仿宋_GB2312" w:hAnsi="仿宋" w:eastAsia="仿宋_GB2312"/>
          <w:sz w:val="32"/>
          <w:szCs w:val="32"/>
        </w:rPr>
        <w:t>%</w:t>
      </w:r>
      <w:r>
        <w:rPr>
          <w:rFonts w:hint="eastAsia" w:ascii="仿宋_GB2312" w:hAnsi="仿宋" w:eastAsia="仿宋_GB2312"/>
          <w:sz w:val="32"/>
          <w:szCs w:val="32"/>
          <w:lang w:eastAsia="zh-CN"/>
        </w:rPr>
        <w:t>；</w:t>
      </w:r>
      <w:r>
        <w:rPr>
          <w:rFonts w:hint="eastAsia" w:ascii="仿宋_GB2312" w:hAnsi="仿宋" w:eastAsia="仿宋_GB2312"/>
          <w:sz w:val="32"/>
          <w:szCs w:val="32"/>
        </w:rPr>
        <w:t>教学质量信息</w:t>
      </w:r>
      <w:r>
        <w:rPr>
          <w:rFonts w:hint="eastAsia" w:ascii="仿宋_GB2312" w:hAnsi="仿宋" w:eastAsia="仿宋_GB2312"/>
          <w:sz w:val="32"/>
          <w:szCs w:val="32"/>
          <w:lang w:val="en-US" w:eastAsia="zh-CN"/>
        </w:rPr>
        <w:t>72</w:t>
      </w:r>
      <w:r>
        <w:rPr>
          <w:rFonts w:hint="eastAsia" w:ascii="仿宋_GB2312" w:hAnsi="仿宋" w:eastAsia="仿宋_GB2312"/>
          <w:sz w:val="32"/>
          <w:szCs w:val="32"/>
        </w:rPr>
        <w:t>条，占</w:t>
      </w:r>
      <w:r>
        <w:rPr>
          <w:rFonts w:hint="eastAsia" w:ascii="仿宋_GB2312" w:hAnsi="仿宋" w:eastAsia="仿宋_GB2312"/>
          <w:sz w:val="32"/>
          <w:szCs w:val="32"/>
          <w:lang w:val="en-US" w:eastAsia="zh-CN"/>
        </w:rPr>
        <w:t>5</w:t>
      </w:r>
      <w:r>
        <w:rPr>
          <w:rFonts w:hint="eastAsia" w:ascii="仿宋_GB2312" w:hAnsi="仿宋" w:eastAsia="仿宋_GB2312"/>
          <w:sz w:val="32"/>
          <w:szCs w:val="32"/>
        </w:rPr>
        <w:t>.</w:t>
      </w:r>
      <w:r>
        <w:rPr>
          <w:rFonts w:hint="eastAsia" w:ascii="仿宋_GB2312" w:hAnsi="仿宋" w:eastAsia="仿宋_GB2312"/>
          <w:sz w:val="32"/>
          <w:szCs w:val="32"/>
          <w:lang w:val="en-US" w:eastAsia="zh-CN"/>
        </w:rPr>
        <w:t>41</w:t>
      </w:r>
      <w:r>
        <w:rPr>
          <w:rFonts w:hint="eastAsia" w:ascii="仿宋_GB2312" w:hAnsi="仿宋" w:eastAsia="仿宋_GB2312"/>
          <w:sz w:val="32"/>
          <w:szCs w:val="32"/>
        </w:rPr>
        <w:t>%</w:t>
      </w:r>
      <w:r>
        <w:rPr>
          <w:rFonts w:hint="eastAsia" w:ascii="仿宋_GB2312" w:hAnsi="仿宋" w:eastAsia="仿宋_GB2312"/>
          <w:sz w:val="32"/>
          <w:szCs w:val="32"/>
          <w:lang w:eastAsia="zh-CN"/>
        </w:rPr>
        <w:t>；</w:t>
      </w:r>
      <w:r>
        <w:rPr>
          <w:rFonts w:hint="eastAsia" w:ascii="仿宋_GB2312" w:hAnsi="仿宋" w:eastAsia="仿宋_GB2312"/>
          <w:sz w:val="32"/>
          <w:szCs w:val="32"/>
        </w:rPr>
        <w:t>招生考试信息</w:t>
      </w:r>
      <w:r>
        <w:rPr>
          <w:rFonts w:hint="eastAsia" w:ascii="仿宋_GB2312" w:hAnsi="仿宋" w:eastAsia="仿宋_GB2312"/>
          <w:sz w:val="32"/>
          <w:szCs w:val="32"/>
          <w:lang w:val="en-US" w:eastAsia="zh-CN"/>
        </w:rPr>
        <w:t>25</w:t>
      </w:r>
      <w:r>
        <w:rPr>
          <w:rFonts w:hint="eastAsia" w:ascii="仿宋_GB2312" w:hAnsi="仿宋" w:eastAsia="仿宋_GB2312"/>
          <w:sz w:val="32"/>
          <w:szCs w:val="32"/>
        </w:rPr>
        <w:t>条，占1.</w:t>
      </w:r>
      <w:r>
        <w:rPr>
          <w:rFonts w:hint="eastAsia" w:ascii="仿宋_GB2312" w:hAnsi="仿宋" w:eastAsia="仿宋_GB2312"/>
          <w:sz w:val="32"/>
          <w:szCs w:val="32"/>
          <w:lang w:val="en-US" w:eastAsia="zh-CN"/>
        </w:rPr>
        <w:t>88</w:t>
      </w:r>
      <w:r>
        <w:rPr>
          <w:rFonts w:hint="eastAsia" w:ascii="仿宋_GB2312" w:hAnsi="仿宋" w:eastAsia="仿宋_GB2312"/>
          <w:sz w:val="32"/>
          <w:szCs w:val="32"/>
        </w:rPr>
        <w:t>%</w:t>
      </w:r>
      <w:r>
        <w:rPr>
          <w:rFonts w:hint="eastAsia" w:ascii="仿宋_GB2312" w:hAnsi="仿宋" w:eastAsia="仿宋_GB2312"/>
          <w:sz w:val="32"/>
          <w:szCs w:val="32"/>
          <w:lang w:eastAsia="zh-CN"/>
        </w:rPr>
        <w:t>；</w:t>
      </w:r>
      <w:r>
        <w:rPr>
          <w:rFonts w:hint="eastAsia" w:ascii="仿宋_GB2312" w:hAnsi="仿宋" w:eastAsia="仿宋_GB2312"/>
          <w:sz w:val="32"/>
          <w:szCs w:val="32"/>
        </w:rPr>
        <w:t>财务、资产及收费信息</w:t>
      </w:r>
      <w:r>
        <w:rPr>
          <w:rFonts w:hint="eastAsia" w:ascii="仿宋_GB2312" w:hAnsi="仿宋" w:eastAsia="仿宋_GB2312"/>
          <w:sz w:val="32"/>
          <w:szCs w:val="32"/>
          <w:lang w:val="en-US" w:eastAsia="zh-CN"/>
        </w:rPr>
        <w:t>71</w:t>
      </w:r>
      <w:r>
        <w:rPr>
          <w:rFonts w:hint="eastAsia" w:ascii="仿宋_GB2312" w:hAnsi="仿宋" w:eastAsia="仿宋_GB2312"/>
          <w:sz w:val="32"/>
          <w:szCs w:val="32"/>
        </w:rPr>
        <w:t>条，占</w:t>
      </w:r>
      <w:r>
        <w:rPr>
          <w:rFonts w:hint="eastAsia" w:ascii="仿宋_GB2312" w:hAnsi="仿宋" w:eastAsia="仿宋_GB2312"/>
          <w:sz w:val="32"/>
          <w:szCs w:val="32"/>
          <w:lang w:val="en-US" w:eastAsia="zh-CN"/>
        </w:rPr>
        <w:t>5</w:t>
      </w:r>
      <w:r>
        <w:rPr>
          <w:rFonts w:hint="eastAsia" w:ascii="仿宋_GB2312" w:hAnsi="仿宋" w:eastAsia="仿宋_GB2312"/>
          <w:sz w:val="32"/>
          <w:szCs w:val="32"/>
        </w:rPr>
        <w:t>.</w:t>
      </w:r>
      <w:r>
        <w:rPr>
          <w:rFonts w:hint="eastAsia" w:ascii="仿宋_GB2312" w:hAnsi="仿宋" w:eastAsia="仿宋_GB2312"/>
          <w:sz w:val="32"/>
          <w:szCs w:val="32"/>
          <w:lang w:val="en-US" w:eastAsia="zh-CN"/>
        </w:rPr>
        <w:t>34</w:t>
      </w:r>
      <w:r>
        <w:rPr>
          <w:rFonts w:hint="eastAsia" w:ascii="仿宋_GB2312" w:hAnsi="仿宋" w:eastAsia="仿宋_GB2312"/>
          <w:sz w:val="32"/>
          <w:szCs w:val="32"/>
        </w:rPr>
        <w:t>%</w:t>
      </w:r>
      <w:r>
        <w:rPr>
          <w:rFonts w:hint="eastAsia" w:ascii="仿宋_GB2312" w:hAnsi="仿宋" w:eastAsia="仿宋_GB2312"/>
          <w:sz w:val="32"/>
          <w:szCs w:val="32"/>
          <w:lang w:eastAsia="zh-CN"/>
        </w:rPr>
        <w:t>。二级单位公开信息</w:t>
      </w:r>
      <w:r>
        <w:rPr>
          <w:rFonts w:hint="eastAsia" w:ascii="仿宋_GB2312" w:hAnsi="仿宋" w:eastAsia="仿宋_GB2312"/>
          <w:sz w:val="32"/>
          <w:szCs w:val="32"/>
          <w:lang w:val="en-US" w:eastAsia="zh-CN"/>
        </w:rPr>
        <w:t>397条，占29.85%。</w:t>
      </w:r>
      <w:r>
        <w:rPr>
          <w:rFonts w:hint="eastAsia" w:ascii="仿宋_GB2312" w:hAnsi="仿宋" w:eastAsia="仿宋_GB2312"/>
          <w:sz w:val="32"/>
          <w:szCs w:val="32"/>
        </w:rPr>
        <w:t>其他信息3</w:t>
      </w:r>
      <w:r>
        <w:rPr>
          <w:rFonts w:hint="eastAsia" w:ascii="仿宋_GB2312" w:hAnsi="仿宋" w:eastAsia="仿宋_GB2312"/>
          <w:sz w:val="32"/>
          <w:szCs w:val="32"/>
          <w:lang w:val="en-US" w:eastAsia="zh-CN"/>
        </w:rPr>
        <w:t>74</w:t>
      </w:r>
      <w:r>
        <w:rPr>
          <w:rFonts w:hint="eastAsia" w:ascii="仿宋_GB2312" w:hAnsi="仿宋" w:eastAsia="仿宋_GB2312"/>
          <w:sz w:val="32"/>
          <w:szCs w:val="32"/>
        </w:rPr>
        <w:t>条，占</w:t>
      </w:r>
      <w:r>
        <w:rPr>
          <w:rFonts w:hint="eastAsia" w:ascii="仿宋_GB2312" w:hAnsi="仿宋" w:eastAsia="仿宋_GB2312"/>
          <w:sz w:val="32"/>
          <w:szCs w:val="32"/>
          <w:lang w:val="en-US" w:eastAsia="zh-CN"/>
        </w:rPr>
        <w:t>28.12</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会议途径：</w:t>
      </w:r>
      <w:r>
        <w:rPr>
          <w:rFonts w:hint="eastAsia" w:ascii="仿宋_GB2312" w:hAnsi="仿宋" w:eastAsia="仿宋_GB2312"/>
          <w:sz w:val="32"/>
          <w:szCs w:val="32"/>
          <w:lang w:eastAsia="zh-CN"/>
        </w:rPr>
        <w:t>通过</w:t>
      </w:r>
      <w:r>
        <w:rPr>
          <w:rFonts w:hint="eastAsia" w:ascii="仿宋_GB2312" w:hAnsi="仿宋" w:eastAsia="仿宋_GB2312"/>
          <w:sz w:val="32"/>
          <w:szCs w:val="32"/>
        </w:rPr>
        <w:t>召开</w:t>
      </w:r>
      <w:r>
        <w:rPr>
          <w:rFonts w:hint="eastAsia" w:ascii="仿宋_GB2312" w:hAnsi="仿宋" w:eastAsia="仿宋_GB2312"/>
          <w:sz w:val="32"/>
          <w:szCs w:val="32"/>
          <w:lang w:eastAsia="zh-CN"/>
        </w:rPr>
        <w:t>党代会、</w:t>
      </w:r>
      <w:r>
        <w:rPr>
          <w:rFonts w:hint="eastAsia" w:ascii="仿宋_GB2312" w:hAnsi="仿宋" w:eastAsia="仿宋_GB2312"/>
          <w:sz w:val="32"/>
          <w:szCs w:val="32"/>
        </w:rPr>
        <w:t>教代会、教职工大会、党委会</w:t>
      </w:r>
      <w:r>
        <w:rPr>
          <w:rFonts w:hint="eastAsia" w:ascii="仿宋_GB2312" w:hAnsi="仿宋" w:eastAsia="仿宋_GB2312"/>
          <w:sz w:val="32"/>
          <w:szCs w:val="32"/>
          <w:lang w:eastAsia="zh-CN"/>
        </w:rPr>
        <w:t>议</w:t>
      </w:r>
      <w:r>
        <w:rPr>
          <w:rFonts w:hint="eastAsia" w:ascii="仿宋_GB2312" w:hAnsi="仿宋" w:eastAsia="仿宋_GB2312"/>
          <w:sz w:val="32"/>
          <w:szCs w:val="32"/>
        </w:rPr>
        <w:t>、校长办公会议、校务会议、教学工作会议、学术委员会会议、学生工作会议</w:t>
      </w:r>
      <w:r>
        <w:rPr>
          <w:rFonts w:hint="eastAsia" w:ascii="仿宋_GB2312" w:hAnsi="仿宋" w:eastAsia="仿宋_GB2312"/>
          <w:sz w:val="32"/>
          <w:szCs w:val="32"/>
          <w:lang w:eastAsia="zh-CN"/>
        </w:rPr>
        <w:t>、学代会、团代会</w:t>
      </w:r>
      <w:r>
        <w:rPr>
          <w:rFonts w:hint="eastAsia" w:ascii="仿宋_GB2312" w:hAnsi="仿宋" w:eastAsia="仿宋_GB2312"/>
          <w:sz w:val="32"/>
          <w:szCs w:val="32"/>
        </w:rPr>
        <w:t>等对学校重大问题进行集体讨论研究。通过教代会、教职工大会、教师座谈会、老干部会议等通报学校</w:t>
      </w:r>
      <w:r>
        <w:rPr>
          <w:rFonts w:hint="eastAsia" w:ascii="仿宋_GB2312" w:hAnsi="仿宋" w:eastAsia="仿宋_GB2312"/>
          <w:sz w:val="32"/>
          <w:szCs w:val="32"/>
          <w:lang w:eastAsia="zh-CN"/>
        </w:rPr>
        <w:t>重大决策及发展</w:t>
      </w:r>
      <w:r>
        <w:rPr>
          <w:rFonts w:hint="eastAsia" w:ascii="仿宋_GB2312" w:hAnsi="仿宋" w:eastAsia="仿宋_GB2312"/>
          <w:sz w:val="32"/>
          <w:szCs w:val="32"/>
        </w:rPr>
        <w:t>情况。</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其他方式：师生员工可通过书记</w:t>
      </w:r>
      <w:r>
        <w:rPr>
          <w:rFonts w:hint="eastAsia" w:ascii="仿宋_GB2312" w:hAnsi="仿宋" w:eastAsia="仿宋_GB2312"/>
          <w:sz w:val="32"/>
          <w:szCs w:val="32"/>
          <w:lang w:eastAsia="zh-CN"/>
        </w:rPr>
        <w:t>、校</w:t>
      </w:r>
      <w:r>
        <w:rPr>
          <w:rFonts w:hint="eastAsia" w:ascii="仿宋_GB2312" w:hAnsi="仿宋" w:eastAsia="仿宋_GB2312"/>
          <w:sz w:val="32"/>
          <w:szCs w:val="32"/>
        </w:rPr>
        <w:t>长信箱随时反映学校各项工作中存在的问题，并提出意见和建议，充分保障学校广大师生员工和社会公众的知情权、参与权、表达权和监督权。</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ascii="楷体_GB2312" w:hAnsi="仿宋" w:eastAsia="楷体_GB2312"/>
          <w:sz w:val="32"/>
          <w:szCs w:val="32"/>
        </w:rPr>
      </w:pPr>
      <w:r>
        <w:rPr>
          <w:rFonts w:hint="eastAsia" w:ascii="楷体_GB2312" w:hAnsi="仿宋" w:eastAsia="楷体_GB2312"/>
          <w:sz w:val="32"/>
          <w:szCs w:val="32"/>
        </w:rPr>
        <w:t>（二）重点领域信息公开情况</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1.财务、资产及收费信息公开情况：学校严格按照《财政部关于进一步推进财政预算信息公开工作的指导意见》等文件要求，通过学校网站、公告栏、OA办公系统等渠道，公开学</w:t>
      </w:r>
      <w:r>
        <w:rPr>
          <w:rFonts w:hint="eastAsia" w:ascii="仿宋_GB2312" w:hAnsi="仿宋" w:eastAsia="仿宋_GB2312"/>
          <w:sz w:val="32"/>
          <w:szCs w:val="32"/>
          <w:lang w:eastAsia="zh-CN"/>
        </w:rPr>
        <w:t>校</w:t>
      </w:r>
      <w:r>
        <w:rPr>
          <w:rFonts w:hint="eastAsia" w:ascii="仿宋_GB2312" w:hAnsi="仿宋" w:eastAsia="仿宋_GB2312"/>
          <w:sz w:val="32"/>
          <w:szCs w:val="32"/>
        </w:rPr>
        <w:t>每年各项收入，包括财政拨款、事业收入情况，学生学费、学生住宿费、教育收费项目、财务管理制度、经费来源、年度经费预决算等信息。进一步规范财务信息公开制度，工作透明度不断增强。</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.人事信息公开情况：对涉及</w:t>
      </w:r>
      <w:r>
        <w:rPr>
          <w:rFonts w:ascii="仿宋_GB2312" w:hAnsi="仿宋" w:eastAsia="仿宋_GB2312"/>
          <w:sz w:val="32"/>
          <w:szCs w:val="32"/>
        </w:rPr>
        <w:t>到公开招聘、人才培养、</w:t>
      </w:r>
      <w:r>
        <w:rPr>
          <w:rFonts w:hint="eastAsia" w:ascii="仿宋_GB2312" w:hAnsi="仿宋" w:eastAsia="仿宋_GB2312"/>
          <w:sz w:val="32"/>
          <w:szCs w:val="32"/>
        </w:rPr>
        <w:t>职称</w:t>
      </w:r>
      <w:r>
        <w:rPr>
          <w:rFonts w:ascii="仿宋_GB2312" w:hAnsi="仿宋" w:eastAsia="仿宋_GB2312"/>
          <w:sz w:val="32"/>
          <w:szCs w:val="32"/>
        </w:rPr>
        <w:t>评聘、人员考核、</w:t>
      </w:r>
      <w:r>
        <w:rPr>
          <w:rFonts w:hint="eastAsia" w:ascii="仿宋_GB2312" w:hAnsi="仿宋" w:eastAsia="仿宋_GB2312"/>
          <w:sz w:val="32"/>
          <w:szCs w:val="32"/>
        </w:rPr>
        <w:t>人事</w:t>
      </w:r>
      <w:r>
        <w:rPr>
          <w:rFonts w:ascii="仿宋_GB2312" w:hAnsi="仿宋" w:eastAsia="仿宋_GB2312"/>
          <w:sz w:val="32"/>
          <w:szCs w:val="32"/>
        </w:rPr>
        <w:t>统计等工作的有关</w:t>
      </w:r>
      <w:r>
        <w:rPr>
          <w:rFonts w:hint="eastAsia" w:ascii="仿宋_GB2312" w:hAnsi="仿宋" w:eastAsia="仿宋_GB2312"/>
          <w:sz w:val="32"/>
          <w:szCs w:val="32"/>
        </w:rPr>
        <w:t>信息</w:t>
      </w:r>
      <w:r>
        <w:rPr>
          <w:rFonts w:ascii="仿宋_GB2312" w:hAnsi="仿宋" w:eastAsia="仿宋_GB2312"/>
          <w:sz w:val="32"/>
          <w:szCs w:val="32"/>
        </w:rPr>
        <w:t>，</w:t>
      </w:r>
      <w:r>
        <w:rPr>
          <w:rFonts w:hint="eastAsia" w:ascii="仿宋_GB2312" w:hAnsi="仿宋" w:eastAsia="仿宋_GB2312"/>
          <w:sz w:val="32"/>
          <w:szCs w:val="32"/>
        </w:rPr>
        <w:t>在学校门户网站的校务</w:t>
      </w:r>
      <w:r>
        <w:rPr>
          <w:rFonts w:ascii="仿宋_GB2312" w:hAnsi="仿宋" w:eastAsia="仿宋_GB2312"/>
          <w:sz w:val="32"/>
          <w:szCs w:val="32"/>
        </w:rPr>
        <w:t>公开</w:t>
      </w:r>
      <w:r>
        <w:rPr>
          <w:rFonts w:hint="eastAsia" w:ascii="仿宋_GB2312" w:hAnsi="仿宋" w:eastAsia="仿宋_GB2312"/>
          <w:sz w:val="32"/>
          <w:szCs w:val="32"/>
        </w:rPr>
        <w:t>、人才</w:t>
      </w:r>
      <w:r>
        <w:rPr>
          <w:rFonts w:ascii="仿宋_GB2312" w:hAnsi="仿宋" w:eastAsia="仿宋_GB2312"/>
          <w:sz w:val="32"/>
          <w:szCs w:val="32"/>
        </w:rPr>
        <w:t>招聘</w:t>
      </w:r>
      <w:r>
        <w:rPr>
          <w:rFonts w:hint="eastAsia" w:ascii="仿宋_GB2312" w:hAnsi="仿宋" w:eastAsia="仿宋_GB2312"/>
          <w:sz w:val="32"/>
          <w:szCs w:val="32"/>
        </w:rPr>
        <w:t>、通知</w:t>
      </w:r>
      <w:r>
        <w:rPr>
          <w:rFonts w:ascii="仿宋_GB2312" w:hAnsi="仿宋" w:eastAsia="仿宋_GB2312"/>
          <w:sz w:val="32"/>
          <w:szCs w:val="32"/>
        </w:rPr>
        <w:t>公告</w:t>
      </w:r>
      <w:r>
        <w:rPr>
          <w:rFonts w:hint="eastAsia" w:ascii="仿宋_GB2312" w:hAnsi="仿宋" w:eastAsia="仿宋_GB2312"/>
          <w:sz w:val="32"/>
          <w:szCs w:val="32"/>
        </w:rPr>
        <w:t>等专栏及时</w:t>
      </w:r>
      <w:r>
        <w:rPr>
          <w:rFonts w:ascii="仿宋_GB2312" w:hAnsi="仿宋" w:eastAsia="仿宋_GB2312"/>
          <w:sz w:val="32"/>
          <w:szCs w:val="32"/>
        </w:rPr>
        <w:t>公开</w:t>
      </w:r>
      <w:r>
        <w:rPr>
          <w:rFonts w:hint="eastAsia" w:ascii="仿宋_GB2312" w:hAnsi="仿宋" w:eastAsia="仿宋_GB2312"/>
          <w:sz w:val="32"/>
          <w:szCs w:val="32"/>
        </w:rPr>
        <w:t>，在人员聘任和岗位调整过程中充分发挥纪检部门的监督作用，设立举报电话、举报信箱等，全程接受群众和社会监督。</w:t>
      </w:r>
      <w:r>
        <w:rPr>
          <w:rFonts w:hint="eastAsia" w:ascii="仿宋_GB2312" w:hAnsi="仿宋" w:eastAsia="仿宋_GB2312"/>
          <w:sz w:val="32"/>
          <w:szCs w:val="32"/>
          <w:lang w:eastAsia="zh-CN"/>
        </w:rPr>
        <w:t>校级</w:t>
      </w:r>
      <w:r>
        <w:rPr>
          <w:rFonts w:hint="eastAsia" w:ascii="仿宋_GB2312" w:hAnsi="仿宋" w:eastAsia="仿宋_GB2312"/>
          <w:sz w:val="32"/>
          <w:szCs w:val="32"/>
        </w:rPr>
        <w:t>领导干部社会兼职严格按照上级要求进行报批和公开</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2020-2021学年没有校级领导干部因公出国（境）</w:t>
      </w:r>
      <w:r>
        <w:rPr>
          <w:rFonts w:hint="eastAsia" w:ascii="仿宋_GB2312" w:hAnsi="仿宋" w:eastAsia="仿宋_GB2312"/>
          <w:sz w:val="32"/>
          <w:szCs w:val="32"/>
        </w:rPr>
        <w:t>。公开</w:t>
      </w:r>
      <w:r>
        <w:rPr>
          <w:rFonts w:ascii="仿宋_GB2312" w:hAnsi="仿宋" w:eastAsia="仿宋_GB2312"/>
          <w:sz w:val="32"/>
          <w:szCs w:val="32"/>
        </w:rPr>
        <w:t>招聘、人才流动等招聘信息、招聘公告、成绩</w:t>
      </w:r>
      <w:r>
        <w:rPr>
          <w:rFonts w:hint="eastAsia" w:ascii="仿宋_GB2312" w:hAnsi="仿宋" w:eastAsia="仿宋_GB2312"/>
          <w:sz w:val="32"/>
          <w:szCs w:val="32"/>
        </w:rPr>
        <w:t>公布</w:t>
      </w:r>
      <w:r>
        <w:rPr>
          <w:rFonts w:ascii="仿宋_GB2312" w:hAnsi="仿宋" w:eastAsia="仿宋_GB2312"/>
          <w:sz w:val="32"/>
          <w:szCs w:val="32"/>
        </w:rPr>
        <w:t>、结果公示等一</w:t>
      </w:r>
      <w:r>
        <w:rPr>
          <w:rFonts w:hint="eastAsia" w:ascii="仿宋_GB2312" w:hAnsi="仿宋" w:eastAsia="仿宋_GB2312"/>
          <w:sz w:val="32"/>
          <w:szCs w:val="32"/>
        </w:rPr>
        <w:t>系列</w:t>
      </w:r>
      <w:r>
        <w:rPr>
          <w:rFonts w:ascii="仿宋_GB2312" w:hAnsi="仿宋" w:eastAsia="仿宋_GB2312"/>
          <w:sz w:val="32"/>
          <w:szCs w:val="32"/>
        </w:rPr>
        <w:t>招聘环节的具体信息</w:t>
      </w:r>
      <w:r>
        <w:rPr>
          <w:rFonts w:hint="eastAsia" w:ascii="仿宋_GB2312" w:hAnsi="仿宋" w:eastAsia="仿宋_GB2312"/>
          <w:sz w:val="32"/>
          <w:szCs w:val="32"/>
        </w:rPr>
        <w:t>在</w:t>
      </w:r>
      <w:r>
        <w:rPr>
          <w:rFonts w:ascii="仿宋_GB2312" w:hAnsi="仿宋" w:eastAsia="仿宋_GB2312"/>
          <w:sz w:val="32"/>
          <w:szCs w:val="32"/>
        </w:rPr>
        <w:t>舟山市人力资源和社会</w:t>
      </w:r>
      <w:r>
        <w:rPr>
          <w:rFonts w:hint="eastAsia" w:ascii="仿宋_GB2312" w:hAnsi="仿宋" w:eastAsia="仿宋_GB2312"/>
          <w:sz w:val="32"/>
          <w:szCs w:val="32"/>
        </w:rPr>
        <w:t>保障</w:t>
      </w:r>
      <w:r>
        <w:rPr>
          <w:rFonts w:ascii="仿宋_GB2312" w:hAnsi="仿宋" w:eastAsia="仿宋_GB2312"/>
          <w:sz w:val="32"/>
          <w:szCs w:val="32"/>
        </w:rPr>
        <w:t>局事业单位招聘栏同频发布，便于社会</w:t>
      </w:r>
      <w:r>
        <w:rPr>
          <w:rFonts w:hint="eastAsia" w:ascii="仿宋_GB2312" w:hAnsi="仿宋" w:eastAsia="仿宋_GB2312"/>
          <w:sz w:val="32"/>
          <w:szCs w:val="32"/>
        </w:rPr>
        <w:t>公众知晓及</w:t>
      </w:r>
      <w:r>
        <w:rPr>
          <w:rFonts w:ascii="仿宋_GB2312" w:hAnsi="仿宋" w:eastAsia="仿宋_GB2312"/>
          <w:sz w:val="32"/>
          <w:szCs w:val="32"/>
        </w:rPr>
        <w:t>监督。</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.招生信息公开情况：学校每年的招生计划、专业设置、招生政策、办学情况、</w:t>
      </w:r>
      <w:r>
        <w:rPr>
          <w:rFonts w:hint="eastAsia" w:ascii="仿宋_GB2312" w:hAnsi="仿宋" w:eastAsia="仿宋_GB2312"/>
          <w:sz w:val="32"/>
          <w:szCs w:val="32"/>
          <w:lang w:eastAsia="zh-CN"/>
        </w:rPr>
        <w:t>专业</w:t>
      </w:r>
      <w:r>
        <w:rPr>
          <w:rFonts w:hint="eastAsia" w:ascii="仿宋_GB2312" w:hAnsi="仿宋" w:eastAsia="仿宋_GB2312"/>
          <w:sz w:val="32"/>
          <w:szCs w:val="32"/>
        </w:rPr>
        <w:t>特色、招录办法、录取结果向教职工和社会公布，招聘信息、就业创业政策、就业率等通过学校招生信息网向社会公开。招生章程编制完成经省教育厅审核确认后，分别通过校园网、教育部阳光高考信息平台等向社会公开，并及时做好政策解读、招生咨询、专业介绍、录取查询和申诉渠道等信息公开。在</w:t>
      </w:r>
      <w:r>
        <w:rPr>
          <w:rFonts w:ascii="仿宋_GB2312" w:hAnsi="仿宋" w:eastAsia="仿宋_GB2312"/>
          <w:sz w:val="32"/>
          <w:szCs w:val="32"/>
        </w:rPr>
        <w:t>“</w:t>
      </w:r>
      <w:r>
        <w:rPr>
          <w:rFonts w:hint="eastAsia" w:ascii="仿宋_GB2312" w:hAnsi="仿宋" w:eastAsia="仿宋_GB2312"/>
          <w:sz w:val="32"/>
          <w:szCs w:val="32"/>
        </w:rPr>
        <w:t>高职提前</w:t>
      </w:r>
      <w:r>
        <w:rPr>
          <w:rFonts w:ascii="仿宋_GB2312" w:hAnsi="仿宋" w:eastAsia="仿宋_GB2312"/>
          <w:sz w:val="32"/>
          <w:szCs w:val="32"/>
        </w:rPr>
        <w:t>”</w:t>
      </w:r>
      <w:r>
        <w:rPr>
          <w:rFonts w:hint="eastAsia" w:ascii="仿宋_GB2312" w:hAnsi="仿宋" w:eastAsia="仿宋_GB2312"/>
          <w:sz w:val="32"/>
          <w:szCs w:val="32"/>
        </w:rPr>
        <w:t>招生中，及时公开学校招生简章、面试公告和入围结果等信息。招生录取工作期间，校纪检监察部门“全程参与、重点监督”。为适应招生就业新情况，学校采取了一些新的做法，如通过微信平台介绍招生就业基本情况，以更鲜活的形式、更具校园生活气息的内容传递招生就业信息。</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4.学生管理服务信息公开情况：学校对设置的各类奖学金、助学金、学费减免、勤工俭学等奖励和资助项目按规定程序进行选拔，并在学校门户网站和各二级学院实体公示栏进行公示。</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5.科研信息公开情况。按照上级要求，通过学校门户网站校务公开、通知公告等专栏途径，对科研项目申报及科研经费使用等信息进行公开，主要包括科研项目的立项信息、过程信息、结题验收信息等。</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ascii="黑体" w:hAnsi="黑体" w:eastAsia="黑体"/>
          <w:sz w:val="32"/>
          <w:szCs w:val="32"/>
        </w:rPr>
      </w:pPr>
      <w:r>
        <w:rPr>
          <w:rFonts w:hint="eastAsia" w:ascii="黑体" w:hAnsi="黑体" w:eastAsia="黑体"/>
          <w:sz w:val="32"/>
          <w:szCs w:val="32"/>
        </w:rPr>
        <w:t>三、依申请公开和不予公开情况</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（一）依申请</w:t>
      </w:r>
      <w:r>
        <w:rPr>
          <w:rFonts w:ascii="仿宋_GB2312" w:hAnsi="仿宋" w:eastAsia="仿宋_GB2312"/>
          <w:sz w:val="32"/>
          <w:szCs w:val="32"/>
        </w:rPr>
        <w:t>公开情况。按照</w:t>
      </w:r>
      <w:r>
        <w:rPr>
          <w:rFonts w:hint="eastAsia" w:ascii="仿宋_GB2312" w:hAnsi="仿宋" w:eastAsia="仿宋_GB2312"/>
          <w:sz w:val="32"/>
          <w:szCs w:val="32"/>
        </w:rPr>
        <w:t>《高等</w:t>
      </w:r>
      <w:r>
        <w:rPr>
          <w:rFonts w:ascii="仿宋_GB2312" w:hAnsi="仿宋" w:eastAsia="仿宋_GB2312"/>
          <w:sz w:val="32"/>
          <w:szCs w:val="32"/>
        </w:rPr>
        <w:t>学校信息公开办法</w:t>
      </w:r>
      <w:r>
        <w:rPr>
          <w:rFonts w:hint="eastAsia" w:ascii="仿宋_GB2312" w:hAnsi="仿宋" w:eastAsia="仿宋_GB2312"/>
          <w:sz w:val="32"/>
          <w:szCs w:val="32"/>
        </w:rPr>
        <w:t>》要求</w:t>
      </w:r>
      <w:r>
        <w:rPr>
          <w:rFonts w:ascii="仿宋_GB2312" w:hAnsi="宋体" w:eastAsia="仿宋_GB2312"/>
          <w:sz w:val="32"/>
          <w:szCs w:val="32"/>
        </w:rPr>
        <w:t>和</w:t>
      </w:r>
      <w:r>
        <w:rPr>
          <w:rFonts w:hint="eastAsia" w:ascii="仿宋_GB2312" w:hAnsi="宋体" w:eastAsia="仿宋_GB2312"/>
          <w:sz w:val="32"/>
          <w:szCs w:val="32"/>
        </w:rPr>
        <w:t>《浙江国际海运职业技术学院推行信息公开工作实施意见（试行）》对依申请公开的程序、办理机构及联系方式等相关情况进行了规定，依法依规开展依</w:t>
      </w:r>
      <w:r>
        <w:rPr>
          <w:rFonts w:ascii="仿宋_GB2312" w:hAnsi="宋体" w:eastAsia="仿宋_GB2312"/>
          <w:sz w:val="32"/>
          <w:szCs w:val="32"/>
        </w:rPr>
        <w:t>申请公开工作</w:t>
      </w:r>
      <w:r>
        <w:rPr>
          <w:rFonts w:hint="eastAsia" w:ascii="仿宋_GB2312" w:hAnsi="宋体" w:eastAsia="仿宋_GB2312"/>
          <w:sz w:val="32"/>
          <w:szCs w:val="32"/>
        </w:rPr>
        <w:t>。</w:t>
      </w:r>
      <w:r>
        <w:rPr>
          <w:rFonts w:hint="eastAsia" w:ascii="仿宋_GB2312" w:hAnsi="仿宋" w:eastAsia="仿宋_GB2312"/>
          <w:sz w:val="32"/>
          <w:szCs w:val="32"/>
        </w:rPr>
        <w:t>2</w:t>
      </w:r>
      <w:r>
        <w:rPr>
          <w:rFonts w:ascii="仿宋_GB2312" w:hAnsi="仿宋" w:eastAsia="仿宋_GB2312"/>
          <w:sz w:val="32"/>
          <w:szCs w:val="32"/>
        </w:rPr>
        <w:t>0</w:t>
      </w:r>
      <w:r>
        <w:rPr>
          <w:rFonts w:hint="eastAsia" w:ascii="仿宋_GB2312" w:hAnsi="仿宋" w:eastAsia="仿宋_GB2312"/>
          <w:sz w:val="32"/>
          <w:szCs w:val="32"/>
          <w:lang w:val="en-US" w:eastAsia="zh-CN"/>
        </w:rPr>
        <w:t>20</w:t>
      </w:r>
      <w:r>
        <w:rPr>
          <w:rFonts w:ascii="仿宋_GB2312" w:hAnsi="仿宋" w:eastAsia="仿宋_GB2312"/>
          <w:sz w:val="32"/>
          <w:szCs w:val="32"/>
        </w:rPr>
        <w:t>-202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学年，</w:t>
      </w:r>
      <w:r>
        <w:rPr>
          <w:rFonts w:ascii="仿宋_GB2312" w:hAnsi="仿宋" w:eastAsia="仿宋_GB2312"/>
          <w:sz w:val="32"/>
          <w:szCs w:val="32"/>
        </w:rPr>
        <w:t>学校</w:t>
      </w:r>
      <w:r>
        <w:rPr>
          <w:rFonts w:hint="eastAsia" w:ascii="仿宋_GB2312" w:hAnsi="仿宋" w:eastAsia="仿宋_GB2312"/>
          <w:sz w:val="32"/>
          <w:szCs w:val="32"/>
        </w:rPr>
        <w:t>未收到师生</w:t>
      </w:r>
      <w:r>
        <w:rPr>
          <w:rFonts w:ascii="仿宋_GB2312" w:hAnsi="仿宋" w:eastAsia="仿宋_GB2312"/>
          <w:sz w:val="32"/>
          <w:szCs w:val="32"/>
        </w:rPr>
        <w:t>员工和社会公众提出的信息</w:t>
      </w:r>
      <w:r>
        <w:rPr>
          <w:rFonts w:hint="eastAsia" w:ascii="仿宋_GB2312" w:hAnsi="仿宋" w:eastAsia="仿宋_GB2312"/>
          <w:sz w:val="32"/>
          <w:szCs w:val="32"/>
        </w:rPr>
        <w:t>公开申请。</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（二）不予</w:t>
      </w:r>
      <w:r>
        <w:rPr>
          <w:rFonts w:ascii="仿宋_GB2312" w:hAnsi="仿宋" w:eastAsia="仿宋_GB2312"/>
          <w:sz w:val="32"/>
          <w:szCs w:val="32"/>
        </w:rPr>
        <w:t>公开情况。</w:t>
      </w:r>
      <w:r>
        <w:rPr>
          <w:rFonts w:hint="eastAsia" w:ascii="仿宋_GB2312" w:hAnsi="仿宋" w:eastAsia="仿宋_GB2312"/>
          <w:sz w:val="32"/>
          <w:szCs w:val="32"/>
        </w:rPr>
        <w:t>涉及国家</w:t>
      </w:r>
      <w:r>
        <w:rPr>
          <w:rFonts w:ascii="仿宋_GB2312" w:hAnsi="仿宋" w:eastAsia="仿宋_GB2312"/>
          <w:sz w:val="32"/>
          <w:szCs w:val="32"/>
        </w:rPr>
        <w:t>秘密、</w:t>
      </w:r>
      <w:r>
        <w:rPr>
          <w:rFonts w:hint="eastAsia" w:ascii="仿宋_GB2312" w:hAnsi="仿宋" w:eastAsia="仿宋_GB2312"/>
          <w:sz w:val="32"/>
          <w:szCs w:val="32"/>
        </w:rPr>
        <w:t>商业</w:t>
      </w:r>
      <w:r>
        <w:rPr>
          <w:rFonts w:ascii="仿宋_GB2312" w:hAnsi="仿宋" w:eastAsia="仿宋_GB2312"/>
          <w:sz w:val="32"/>
          <w:szCs w:val="32"/>
        </w:rPr>
        <w:t>秘密和个人隐私的信息不予公开。</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黑体" w:hAnsi="黑体" w:eastAsia="黑体"/>
          <w:sz w:val="32"/>
          <w:szCs w:val="32"/>
        </w:rPr>
      </w:pPr>
      <w:r>
        <w:rPr>
          <w:rFonts w:hint="eastAsia" w:ascii="黑体" w:hAnsi="黑体" w:eastAsia="黑体"/>
          <w:sz w:val="32"/>
          <w:szCs w:val="32"/>
        </w:rPr>
        <w:t>四、信息公开评议情况</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学</w:t>
      </w:r>
      <w:r>
        <w:rPr>
          <w:rFonts w:hint="eastAsia" w:ascii="仿宋_GB2312" w:hAnsi="仿宋" w:eastAsia="仿宋_GB2312"/>
          <w:sz w:val="32"/>
          <w:szCs w:val="32"/>
          <w:lang w:eastAsia="zh-CN"/>
        </w:rPr>
        <w:t>校</w:t>
      </w:r>
      <w:r>
        <w:rPr>
          <w:rFonts w:ascii="仿宋_GB2312" w:hAnsi="仿宋" w:eastAsia="仿宋_GB2312"/>
          <w:sz w:val="32"/>
          <w:szCs w:val="32"/>
        </w:rPr>
        <w:t>将信息公开工作置</w:t>
      </w:r>
      <w:r>
        <w:rPr>
          <w:rFonts w:hint="eastAsia" w:ascii="仿宋_GB2312" w:hAnsi="仿宋" w:eastAsia="仿宋_GB2312"/>
          <w:sz w:val="32"/>
          <w:szCs w:val="32"/>
        </w:rPr>
        <w:t>于</w:t>
      </w:r>
      <w:r>
        <w:rPr>
          <w:rFonts w:ascii="仿宋_GB2312" w:hAnsi="仿宋" w:eastAsia="仿宋_GB2312"/>
          <w:sz w:val="32"/>
          <w:szCs w:val="32"/>
        </w:rPr>
        <w:t>师生员工及社会公众的监督</w:t>
      </w:r>
      <w:r>
        <w:rPr>
          <w:rFonts w:hint="eastAsia" w:ascii="仿宋_GB2312" w:hAnsi="仿宋" w:eastAsia="仿宋_GB2312"/>
          <w:sz w:val="32"/>
          <w:szCs w:val="32"/>
        </w:rPr>
        <w:t>之</w:t>
      </w:r>
      <w:r>
        <w:rPr>
          <w:rFonts w:ascii="仿宋_GB2312" w:hAnsi="仿宋" w:eastAsia="仿宋_GB2312"/>
          <w:sz w:val="32"/>
          <w:szCs w:val="32"/>
        </w:rPr>
        <w:t>下，</w:t>
      </w:r>
      <w:r>
        <w:rPr>
          <w:rFonts w:hint="eastAsia" w:ascii="仿宋_GB2312" w:hAnsi="仿宋" w:eastAsia="仿宋_GB2312"/>
          <w:sz w:val="32"/>
          <w:szCs w:val="32"/>
        </w:rPr>
        <w:t>广泛听取师生员工及社会公众的</w:t>
      </w:r>
      <w:r>
        <w:rPr>
          <w:rFonts w:ascii="仿宋_GB2312" w:hAnsi="仿宋" w:eastAsia="仿宋_GB2312"/>
          <w:sz w:val="32"/>
          <w:szCs w:val="32"/>
        </w:rPr>
        <w:t>评议意见和要求。</w:t>
      </w:r>
      <w:r>
        <w:rPr>
          <w:rFonts w:hint="eastAsia" w:ascii="仿宋_GB2312" w:hAnsi="仿宋" w:eastAsia="仿宋_GB2312"/>
          <w:sz w:val="32"/>
          <w:szCs w:val="32"/>
        </w:rPr>
        <w:t>202</w:t>
      </w:r>
      <w:r>
        <w:rPr>
          <w:rFonts w:hint="eastAsia" w:ascii="仿宋_GB2312" w:hAnsi="仿宋" w:eastAsia="仿宋_GB2312"/>
          <w:sz w:val="32"/>
          <w:szCs w:val="32"/>
          <w:lang w:val="en-US" w:eastAsia="zh-CN"/>
        </w:rPr>
        <w:t>0-2021学</w:t>
      </w:r>
      <w:r>
        <w:rPr>
          <w:rFonts w:hint="eastAsia" w:ascii="仿宋_GB2312" w:hAnsi="仿宋" w:eastAsia="仿宋_GB2312"/>
          <w:sz w:val="32"/>
          <w:szCs w:val="32"/>
        </w:rPr>
        <w:t>年，</w:t>
      </w:r>
      <w:r>
        <w:rPr>
          <w:rFonts w:hint="eastAsia" w:ascii="仿宋_GB2312" w:hAnsi="仿宋" w:eastAsia="仿宋_GB2312"/>
          <w:sz w:val="32"/>
          <w:szCs w:val="32"/>
          <w:lang w:eastAsia="zh-CN"/>
        </w:rPr>
        <w:t>学校师生和社会公众</w:t>
      </w:r>
      <w:r>
        <w:rPr>
          <w:rFonts w:hint="eastAsia" w:ascii="仿宋_GB2312" w:hAnsi="仿宋" w:eastAsia="仿宋_GB2312"/>
          <w:sz w:val="32"/>
          <w:szCs w:val="32"/>
        </w:rPr>
        <w:t>对学校基本信息公开、学校基本建设和维修项目公开、重点项目建设公开、各项管理制度公开、各项收费公开、财务预算公开、教职工切身利益公开、学生关注的热点公开、物质采购公开、干部选拔任用公开、招生就业情况公开和党务公开</w:t>
      </w:r>
      <w:r>
        <w:rPr>
          <w:rFonts w:hint="eastAsia" w:ascii="仿宋_GB2312" w:hAnsi="仿宋" w:eastAsia="仿宋_GB2312"/>
          <w:sz w:val="32"/>
          <w:szCs w:val="32"/>
          <w:lang w:eastAsia="zh-CN"/>
        </w:rPr>
        <w:t>等工作均表示</w:t>
      </w:r>
      <w:r>
        <w:rPr>
          <w:rFonts w:hint="eastAsia" w:ascii="仿宋_GB2312" w:hAnsi="仿宋" w:eastAsia="仿宋_GB2312"/>
          <w:sz w:val="32"/>
          <w:szCs w:val="32"/>
        </w:rPr>
        <w:t>满意。</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黑体" w:hAnsi="黑体" w:eastAsia="黑体"/>
          <w:sz w:val="32"/>
          <w:szCs w:val="32"/>
        </w:rPr>
      </w:pPr>
      <w:r>
        <w:rPr>
          <w:rFonts w:hint="eastAsia" w:ascii="黑体" w:hAnsi="黑体" w:eastAsia="黑体"/>
          <w:sz w:val="32"/>
          <w:szCs w:val="32"/>
        </w:rPr>
        <w:t>五、因学校信息公开工作受到举报、复议、诉讼的情况</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本学年学校未发生因信息公开工作受到举报、复议、诉讼的情况。</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黑体" w:hAnsi="黑体" w:eastAsia="黑体"/>
          <w:sz w:val="32"/>
          <w:szCs w:val="32"/>
        </w:rPr>
      </w:pPr>
      <w:r>
        <w:rPr>
          <w:rFonts w:hint="eastAsia" w:ascii="黑体" w:hAnsi="黑体" w:eastAsia="黑体"/>
          <w:sz w:val="32"/>
          <w:szCs w:val="32"/>
        </w:rPr>
        <w:t>六、信息公开工作的主要经验、问题和改进措施</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2020-2021学年</w:t>
      </w:r>
      <w:r>
        <w:rPr>
          <w:rFonts w:hint="eastAsia" w:ascii="仿宋_GB2312" w:hAnsi="仿宋" w:eastAsia="仿宋_GB2312"/>
          <w:sz w:val="32"/>
          <w:szCs w:val="32"/>
        </w:rPr>
        <w:t>，学校信息公开工作</w:t>
      </w:r>
      <w:r>
        <w:rPr>
          <w:rFonts w:hint="eastAsia" w:ascii="仿宋_GB2312" w:hAnsi="仿宋" w:eastAsia="仿宋_GB2312"/>
          <w:sz w:val="32"/>
          <w:szCs w:val="32"/>
          <w:lang w:eastAsia="zh-CN"/>
        </w:rPr>
        <w:t>水平不断提升</w:t>
      </w:r>
      <w:r>
        <w:rPr>
          <w:rFonts w:hint="eastAsia" w:ascii="仿宋_GB2312" w:hAnsi="仿宋" w:eastAsia="仿宋_GB2312"/>
          <w:sz w:val="32"/>
          <w:szCs w:val="32"/>
        </w:rPr>
        <w:t>，工作机制日益完善</w:t>
      </w:r>
      <w:r>
        <w:rPr>
          <w:rFonts w:hint="eastAsia" w:ascii="仿宋_GB2312" w:hAnsi="仿宋" w:eastAsia="仿宋_GB2312"/>
          <w:sz w:val="32"/>
          <w:szCs w:val="32"/>
          <w:lang w:eastAsia="zh-CN"/>
        </w:rPr>
        <w:t>，信息</w:t>
      </w:r>
      <w:r>
        <w:rPr>
          <w:rFonts w:hint="eastAsia" w:ascii="仿宋_GB2312" w:hAnsi="仿宋" w:eastAsia="仿宋_GB2312"/>
          <w:sz w:val="32"/>
          <w:szCs w:val="32"/>
        </w:rPr>
        <w:t>公开内容日益丰富</w:t>
      </w:r>
      <w:r>
        <w:rPr>
          <w:rFonts w:hint="eastAsia" w:ascii="仿宋_GB2312" w:hAnsi="仿宋" w:eastAsia="仿宋_GB2312"/>
          <w:sz w:val="32"/>
          <w:szCs w:val="32"/>
          <w:lang w:eastAsia="zh-CN"/>
        </w:rPr>
        <w:t>，</w:t>
      </w:r>
      <w:r>
        <w:rPr>
          <w:rFonts w:hint="eastAsia" w:ascii="仿宋_GB2312" w:hAnsi="仿宋" w:eastAsia="仿宋_GB2312"/>
          <w:sz w:val="32"/>
          <w:szCs w:val="32"/>
        </w:rPr>
        <w:t>公开渠道</w:t>
      </w:r>
      <w:r>
        <w:rPr>
          <w:rFonts w:hint="eastAsia" w:ascii="仿宋_GB2312" w:hAnsi="仿宋" w:eastAsia="仿宋_GB2312"/>
          <w:sz w:val="32"/>
          <w:szCs w:val="32"/>
          <w:lang w:eastAsia="zh-CN"/>
        </w:rPr>
        <w:t>不断拓展</w:t>
      </w:r>
      <w:r>
        <w:rPr>
          <w:rFonts w:hint="eastAsia" w:ascii="仿宋_GB2312" w:hAnsi="仿宋" w:eastAsia="仿宋_GB2312"/>
          <w:sz w:val="32"/>
          <w:szCs w:val="32"/>
        </w:rPr>
        <w:t>，为广大师生及社会公众提供了真实、可靠、及时、有效的信息。但是，</w:t>
      </w:r>
      <w:r>
        <w:rPr>
          <w:rFonts w:hint="eastAsia" w:ascii="仿宋_GB2312" w:hAnsi="仿宋" w:eastAsia="仿宋_GB2312"/>
          <w:sz w:val="32"/>
          <w:szCs w:val="32"/>
          <w:lang w:eastAsia="zh-CN"/>
        </w:rPr>
        <w:t>根据学校高质量发展的新要求，</w:t>
      </w:r>
      <w:r>
        <w:rPr>
          <w:rFonts w:hint="eastAsia" w:ascii="仿宋_GB2312" w:hAnsi="仿宋" w:eastAsia="仿宋_GB2312"/>
          <w:sz w:val="32"/>
          <w:szCs w:val="32"/>
        </w:rPr>
        <w:t>学校信息公开工作还有待进一步加强，</w:t>
      </w:r>
      <w:r>
        <w:rPr>
          <w:rFonts w:hint="eastAsia" w:ascii="仿宋_GB2312" w:hAnsi="仿宋" w:eastAsia="仿宋_GB2312"/>
          <w:sz w:val="32"/>
          <w:szCs w:val="32"/>
          <w:lang w:eastAsia="zh-CN"/>
        </w:rPr>
        <w:t>如职能部门信息公开的时效性意识还不够强，</w:t>
      </w:r>
      <w:r>
        <w:rPr>
          <w:rFonts w:hint="eastAsia" w:ascii="仿宋_GB2312" w:hAnsi="仿宋" w:eastAsia="仿宋_GB2312"/>
          <w:sz w:val="32"/>
          <w:szCs w:val="32"/>
        </w:rPr>
        <w:t>主动性还有提升空间，公开内容</w:t>
      </w:r>
      <w:r>
        <w:rPr>
          <w:rFonts w:hint="eastAsia" w:ascii="仿宋_GB2312" w:hAnsi="仿宋" w:eastAsia="仿宋_GB2312"/>
          <w:sz w:val="32"/>
          <w:szCs w:val="32"/>
          <w:lang w:eastAsia="zh-CN"/>
        </w:rPr>
        <w:t>的</w:t>
      </w:r>
      <w:r>
        <w:rPr>
          <w:rFonts w:hint="eastAsia" w:ascii="仿宋_GB2312" w:hAnsi="仿宋" w:eastAsia="仿宋_GB2312"/>
          <w:sz w:val="32"/>
          <w:szCs w:val="32"/>
        </w:rPr>
        <w:t>细致程度与广大师生的需求还有</w:t>
      </w:r>
      <w:r>
        <w:rPr>
          <w:rFonts w:hint="eastAsia" w:ascii="仿宋_GB2312" w:hAnsi="仿宋" w:eastAsia="仿宋_GB2312"/>
          <w:sz w:val="32"/>
          <w:szCs w:val="32"/>
          <w:lang w:eastAsia="zh-CN"/>
        </w:rPr>
        <w:t>一定</w:t>
      </w:r>
      <w:r>
        <w:rPr>
          <w:rFonts w:hint="eastAsia" w:ascii="仿宋_GB2312" w:hAnsi="仿宋" w:eastAsia="仿宋_GB2312"/>
          <w:sz w:val="32"/>
          <w:szCs w:val="32"/>
        </w:rPr>
        <w:t>差距。接下来，学校将从以下几个方面进一步做好信息公开工作：</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（一）学校将</w:t>
      </w:r>
      <w:r>
        <w:rPr>
          <w:rFonts w:hint="eastAsia" w:ascii="仿宋_GB2312" w:hAnsi="仿宋" w:eastAsia="仿宋_GB2312"/>
          <w:sz w:val="32"/>
          <w:szCs w:val="32"/>
          <w:lang w:eastAsia="zh-CN"/>
        </w:rPr>
        <w:t>不断</w:t>
      </w:r>
      <w:r>
        <w:rPr>
          <w:rFonts w:hint="eastAsia" w:ascii="仿宋_GB2312" w:hAnsi="仿宋" w:eastAsia="仿宋_GB2312"/>
          <w:sz w:val="32"/>
          <w:szCs w:val="32"/>
        </w:rPr>
        <w:t>加大信息公开力度，</w:t>
      </w:r>
      <w:r>
        <w:rPr>
          <w:rFonts w:hint="eastAsia" w:ascii="仿宋_GB2312" w:hAnsi="仿宋" w:eastAsia="仿宋_GB2312"/>
          <w:sz w:val="32"/>
          <w:szCs w:val="32"/>
          <w:lang w:eastAsia="zh-CN"/>
        </w:rPr>
        <w:t>结合学校数字化改革要求，</w:t>
      </w:r>
      <w:r>
        <w:rPr>
          <w:rFonts w:hint="eastAsia" w:ascii="仿宋_GB2312" w:hAnsi="仿宋" w:eastAsia="仿宋_GB2312"/>
          <w:sz w:val="32"/>
          <w:szCs w:val="32"/>
        </w:rPr>
        <w:t>将信息公开工作与学校</w:t>
      </w:r>
      <w:r>
        <w:rPr>
          <w:rFonts w:hint="eastAsia" w:ascii="仿宋_GB2312" w:hAnsi="仿宋" w:eastAsia="仿宋_GB2312"/>
          <w:sz w:val="32"/>
          <w:szCs w:val="32"/>
          <w:lang w:eastAsia="zh-CN"/>
        </w:rPr>
        <w:t>数字化改革工作融合推进，将信息公开工作与学校体制机制改革</w:t>
      </w:r>
      <w:r>
        <w:rPr>
          <w:rFonts w:hint="eastAsia" w:ascii="仿宋_GB2312" w:hAnsi="仿宋" w:eastAsia="仿宋_GB2312"/>
          <w:sz w:val="32"/>
          <w:szCs w:val="32"/>
        </w:rPr>
        <w:t>工作紧密融合</w:t>
      </w:r>
      <w:r>
        <w:rPr>
          <w:rFonts w:hint="eastAsia" w:ascii="仿宋_GB2312" w:hAnsi="仿宋" w:eastAsia="仿宋_GB2312"/>
          <w:sz w:val="32"/>
          <w:szCs w:val="32"/>
          <w:lang w:eastAsia="zh-CN"/>
        </w:rPr>
        <w:t>推进</w:t>
      </w:r>
      <w:r>
        <w:rPr>
          <w:rFonts w:hint="eastAsia" w:ascii="仿宋_GB2312" w:hAnsi="仿宋" w:eastAsia="仿宋_GB2312"/>
          <w:sz w:val="32"/>
          <w:szCs w:val="32"/>
        </w:rPr>
        <w:t>，</w:t>
      </w:r>
      <w:r>
        <w:rPr>
          <w:rFonts w:hint="eastAsia" w:ascii="仿宋_GB2312" w:hAnsi="仿宋" w:eastAsia="仿宋_GB2312"/>
          <w:sz w:val="32"/>
          <w:szCs w:val="32"/>
          <w:lang w:eastAsia="zh-CN"/>
        </w:rPr>
        <w:t>将信息公开工作与巡视整改工作融合推进，</w:t>
      </w:r>
      <w:r>
        <w:rPr>
          <w:rFonts w:hint="eastAsia" w:ascii="仿宋_GB2312" w:hAnsi="仿宋" w:eastAsia="仿宋_GB2312"/>
          <w:sz w:val="32"/>
          <w:szCs w:val="32"/>
        </w:rPr>
        <w:t>积极构建“大信息”工作格局，通过信息公开促进学校及各部门业务工作的改进与提升，充分发挥信息公开工作对学校事业发展的助推作用，为学校事业发展提供充足的信息保障。</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（二）</w:t>
      </w:r>
      <w:r>
        <w:rPr>
          <w:rFonts w:hint="eastAsia" w:ascii="仿宋_GB2312" w:hAnsi="仿宋" w:eastAsia="仿宋_GB2312"/>
          <w:sz w:val="32"/>
          <w:szCs w:val="32"/>
          <w:lang w:eastAsia="zh-CN"/>
        </w:rPr>
        <w:t>学校将进一步</w:t>
      </w:r>
      <w:r>
        <w:rPr>
          <w:rFonts w:hint="eastAsia" w:ascii="仿宋_GB2312" w:hAnsi="仿宋" w:eastAsia="仿宋_GB2312"/>
          <w:sz w:val="32"/>
          <w:szCs w:val="32"/>
        </w:rPr>
        <w:t>完善信息公开工作机制，重点做好信息公开工作的指导、服务和监督，压实各部门信息公开主体责任</w:t>
      </w:r>
      <w:r>
        <w:rPr>
          <w:rFonts w:hint="eastAsia" w:ascii="仿宋_GB2312" w:hAnsi="仿宋" w:eastAsia="仿宋_GB2312"/>
          <w:sz w:val="32"/>
          <w:szCs w:val="32"/>
          <w:lang w:eastAsia="zh-CN"/>
        </w:rPr>
        <w:t>。</w:t>
      </w:r>
      <w:r>
        <w:rPr>
          <w:rFonts w:hint="eastAsia" w:ascii="仿宋_GB2312" w:hAnsi="仿宋" w:eastAsia="仿宋_GB2312"/>
          <w:sz w:val="32"/>
          <w:szCs w:val="32"/>
        </w:rPr>
        <w:t>利用多种形式对信息公开工作人员开展教育和培训，充分调动校内各部门信息公开积极性</w:t>
      </w:r>
      <w:r>
        <w:rPr>
          <w:rFonts w:hint="eastAsia" w:ascii="仿宋_GB2312" w:hAnsi="仿宋" w:eastAsia="仿宋_GB2312"/>
          <w:sz w:val="32"/>
          <w:szCs w:val="32"/>
          <w:lang w:eastAsia="zh-CN"/>
        </w:rPr>
        <w:t>，</w:t>
      </w:r>
      <w:r>
        <w:rPr>
          <w:rFonts w:hint="eastAsia" w:ascii="仿宋_GB2312" w:hAnsi="仿宋" w:eastAsia="仿宋_GB2312"/>
          <w:sz w:val="32"/>
          <w:szCs w:val="32"/>
        </w:rPr>
        <w:t>努力增进师生员工对信息公开工作重要性的理解，不断提升信息公开内容质量</w:t>
      </w:r>
      <w:r>
        <w:rPr>
          <w:rFonts w:hint="eastAsia" w:ascii="仿宋_GB2312" w:hAnsi="仿宋" w:eastAsia="仿宋_GB2312"/>
          <w:sz w:val="32"/>
          <w:szCs w:val="32"/>
          <w:lang w:eastAsia="zh-CN"/>
        </w:rPr>
        <w:t>，</w:t>
      </w:r>
      <w:r>
        <w:rPr>
          <w:rFonts w:hint="eastAsia" w:ascii="仿宋_GB2312" w:hAnsi="仿宋" w:eastAsia="仿宋_GB2312"/>
          <w:sz w:val="32"/>
          <w:szCs w:val="32"/>
        </w:rPr>
        <w:t>进一步营造良好工作氛围。</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（三）</w:t>
      </w:r>
      <w:r>
        <w:rPr>
          <w:rFonts w:hint="eastAsia" w:ascii="仿宋_GB2312" w:hAnsi="仿宋" w:eastAsia="仿宋_GB2312"/>
          <w:sz w:val="32"/>
          <w:szCs w:val="32"/>
          <w:lang w:eastAsia="zh-CN"/>
        </w:rPr>
        <w:t>学校将</w:t>
      </w:r>
      <w:r>
        <w:rPr>
          <w:rFonts w:hint="eastAsia" w:ascii="仿宋_GB2312" w:hAnsi="仿宋" w:eastAsia="仿宋_GB2312"/>
          <w:sz w:val="32"/>
          <w:szCs w:val="32"/>
        </w:rPr>
        <w:t>继续丰富信息公开载体，有效融合新媒体和传统媒介的优势，开辟更为便捷有效的信息公开渠道，实现信息实时发布、及时更新、有效接收，提高广大师生和社会公众对信息公开的关注度、参与度和认知度。</w:t>
      </w:r>
      <w:r>
        <w:rPr>
          <w:rFonts w:hint="eastAsia" w:ascii="仿宋_GB2312" w:hAnsi="仿宋" w:eastAsia="仿宋_GB2312"/>
          <w:sz w:val="32"/>
          <w:szCs w:val="32"/>
          <w:lang w:eastAsia="zh-CN"/>
        </w:rPr>
        <w:t>认真落实校</w:t>
      </w:r>
      <w:r>
        <w:rPr>
          <w:rFonts w:hint="eastAsia" w:ascii="仿宋_GB2312" w:hAnsi="仿宋" w:eastAsia="仿宋_GB2312"/>
          <w:sz w:val="32"/>
          <w:szCs w:val="32"/>
        </w:rPr>
        <w:t>领导接待日制度，充分发挥意见箱、监督电话的作用，畅通各种沟通渠道</w:t>
      </w:r>
      <w:r>
        <w:rPr>
          <w:rFonts w:hint="eastAsia" w:ascii="仿宋_GB2312" w:hAnsi="仿宋" w:eastAsia="仿宋_GB2312"/>
          <w:sz w:val="32"/>
          <w:szCs w:val="32"/>
          <w:lang w:eastAsia="zh-CN"/>
        </w:rPr>
        <w:t>，</w:t>
      </w:r>
      <w:r>
        <w:rPr>
          <w:rFonts w:hint="eastAsia" w:ascii="仿宋_GB2312" w:hAnsi="仿宋" w:eastAsia="仿宋_GB2312"/>
          <w:sz w:val="32"/>
          <w:szCs w:val="32"/>
        </w:rPr>
        <w:t>广泛征求师生</w:t>
      </w:r>
      <w:r>
        <w:rPr>
          <w:rFonts w:hint="eastAsia" w:ascii="仿宋_GB2312" w:hAnsi="仿宋" w:eastAsia="仿宋_GB2312"/>
          <w:sz w:val="32"/>
          <w:szCs w:val="32"/>
          <w:lang w:eastAsia="zh-CN"/>
        </w:rPr>
        <w:t>意见</w:t>
      </w:r>
      <w:r>
        <w:rPr>
          <w:rFonts w:hint="eastAsia" w:ascii="仿宋_GB2312" w:hAnsi="仿宋" w:eastAsia="仿宋_GB2312"/>
          <w:sz w:val="32"/>
          <w:szCs w:val="32"/>
        </w:rPr>
        <w:t>建议，</w:t>
      </w:r>
      <w:r>
        <w:rPr>
          <w:rFonts w:hint="eastAsia" w:ascii="仿宋_GB2312" w:hAnsi="仿宋" w:eastAsia="仿宋_GB2312"/>
          <w:sz w:val="32"/>
          <w:szCs w:val="32"/>
          <w:lang w:eastAsia="zh-CN"/>
        </w:rPr>
        <w:t>做好解释服务，营造公开民主的校园育人环境</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黑体" w:hAnsi="黑体" w:eastAsia="黑体"/>
          <w:sz w:val="32"/>
          <w:szCs w:val="32"/>
        </w:rPr>
      </w:pPr>
      <w:r>
        <w:rPr>
          <w:rFonts w:hint="eastAsia" w:ascii="黑体" w:hAnsi="黑体" w:eastAsia="黑体"/>
          <w:sz w:val="32"/>
          <w:szCs w:val="32"/>
        </w:rPr>
        <w:t>七、其他需要报告的事项</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无</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黑体" w:hAnsi="黑体" w:eastAsia="黑体"/>
          <w:sz w:val="32"/>
          <w:szCs w:val="32"/>
        </w:rPr>
      </w:pPr>
      <w:r>
        <w:rPr>
          <w:rFonts w:hint="eastAsia" w:ascii="黑体" w:hAnsi="黑体" w:eastAsia="黑体"/>
          <w:sz w:val="32"/>
          <w:szCs w:val="32"/>
        </w:rPr>
        <w:t>八、清单事项公开情况表</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详见附表一</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（对本报告内容如有进一步问询，请与浙江国际海运职业技术学校校务公开工作小组办公室联系，联系电话：0580-2095966。）</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 w:eastAsia="仿宋_GB2312"/>
          <w:sz w:val="32"/>
          <w:szCs w:val="32"/>
        </w:rPr>
      </w:pP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 w:eastAsia="仿宋_GB2312"/>
          <w:sz w:val="32"/>
          <w:szCs w:val="32"/>
        </w:rPr>
      </w:pPr>
    </w:p>
    <w:p>
      <w:pPr>
        <w:keepNext w:val="0"/>
        <w:keepLines w:val="0"/>
        <w:pageBreakBefore w:val="0"/>
        <w:kinsoku/>
        <w:wordWrap/>
        <w:overflowPunct/>
        <w:topLinePunct w:val="0"/>
        <w:autoSpaceDE/>
        <w:autoSpaceDN/>
        <w:bidi w:val="0"/>
        <w:adjustRightInd/>
        <w:snapToGrid/>
        <w:spacing w:line="570" w:lineRule="exact"/>
        <w:textAlignment w:val="auto"/>
        <w:rPr>
          <w:rFonts w:ascii="仿宋_GB2312" w:hAnsi="仿宋" w:eastAsia="仿宋_GB2312"/>
          <w:sz w:val="32"/>
          <w:szCs w:val="32"/>
        </w:rPr>
      </w:pPr>
      <w:r>
        <w:rPr>
          <w:rFonts w:hint="eastAsia" w:ascii="仿宋_GB2312" w:hAnsi="仿宋" w:eastAsia="仿宋_GB2312"/>
          <w:sz w:val="32"/>
          <w:szCs w:val="32"/>
        </w:rPr>
        <w:t xml:space="preserve">                           浙江国际海运职业技术学院</w:t>
      </w:r>
    </w:p>
    <w:p>
      <w:pPr>
        <w:keepNext w:val="0"/>
        <w:keepLines w:val="0"/>
        <w:pageBreakBefore w:val="0"/>
        <w:kinsoku/>
        <w:wordWrap/>
        <w:overflowPunct/>
        <w:topLinePunct w:val="0"/>
        <w:autoSpaceDE/>
        <w:autoSpaceDN/>
        <w:bidi w:val="0"/>
        <w:adjustRightInd/>
        <w:snapToGrid/>
        <w:spacing w:line="570" w:lineRule="exact"/>
        <w:ind w:firstLine="4800" w:firstLineChars="1500"/>
        <w:textAlignment w:val="auto"/>
        <w:rPr>
          <w:rFonts w:ascii="仿宋_GB2312" w:hAnsi="仿宋" w:eastAsia="仿宋_GB2312"/>
          <w:sz w:val="32"/>
          <w:szCs w:val="32"/>
        </w:rPr>
      </w:pPr>
      <w:r>
        <w:rPr>
          <w:rFonts w:hint="eastAsia" w:ascii="仿宋_GB2312" w:hAnsi="仿宋" w:eastAsia="仿宋_GB2312"/>
          <w:sz w:val="32"/>
          <w:szCs w:val="32"/>
        </w:rPr>
        <w:t>20</w:t>
      </w:r>
      <w:r>
        <w:rPr>
          <w:rFonts w:ascii="仿宋_GB2312" w:hAnsi="仿宋" w:eastAsia="仿宋_GB2312"/>
          <w:sz w:val="32"/>
          <w:szCs w:val="32"/>
        </w:rPr>
        <w:t>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年10月2</w:t>
      </w:r>
      <w:r>
        <w:rPr>
          <w:rFonts w:hint="eastAsia" w:ascii="仿宋_GB2312" w:hAnsi="仿宋" w:eastAsia="仿宋_GB2312"/>
          <w:sz w:val="32"/>
          <w:szCs w:val="32"/>
          <w:lang w:val="en-US" w:eastAsia="zh-CN"/>
        </w:rPr>
        <w:t>6</w:t>
      </w:r>
      <w:r>
        <w:rPr>
          <w:rFonts w:hint="eastAsia" w:ascii="仿宋_GB2312" w:hAnsi="仿宋" w:eastAsia="仿宋_GB2312"/>
          <w:sz w:val="32"/>
          <w:szCs w:val="32"/>
        </w:rPr>
        <w:t>日</w:t>
      </w:r>
    </w:p>
    <w:p>
      <w:pPr>
        <w:keepNext w:val="0"/>
        <w:keepLines w:val="0"/>
        <w:pageBreakBefore w:val="0"/>
        <w:widowControl/>
        <w:tabs>
          <w:tab w:val="left" w:pos="5187"/>
        </w:tabs>
        <w:kinsoku/>
        <w:wordWrap/>
        <w:overflowPunct/>
        <w:topLinePunct w:val="0"/>
        <w:autoSpaceDE/>
        <w:autoSpaceDN/>
        <w:bidi w:val="0"/>
        <w:adjustRightInd/>
        <w:snapToGrid/>
        <w:spacing w:line="570" w:lineRule="exact"/>
        <w:textAlignment w:val="auto"/>
        <w:rPr>
          <w:rFonts w:ascii="仿宋_GB2312" w:hAnsi="楷体_GB2312" w:eastAsia="仿宋_GB2312" w:cs="楷体_GB2312"/>
          <w:kern w:val="0"/>
          <w:sz w:val="32"/>
          <w:szCs w:val="32"/>
        </w:rPr>
        <w:sectPr>
          <w:footerReference r:id="rId3" w:type="default"/>
          <w:footerReference r:id="rId4" w:type="even"/>
          <w:pgSz w:w="11906" w:h="16838"/>
          <w:pgMar w:top="1843" w:right="1800" w:bottom="1440" w:left="1800" w:header="851" w:footer="992" w:gutter="0"/>
          <w:pgNumType w:fmt="numberInDash"/>
          <w:cols w:space="425" w:num="1"/>
          <w:titlePg/>
          <w:docGrid w:type="lines" w:linePitch="312" w:charSpace="0"/>
        </w:sectPr>
      </w:pPr>
    </w:p>
    <w:p>
      <w:pPr>
        <w:keepNext w:val="0"/>
        <w:keepLines w:val="0"/>
        <w:pageBreakBefore w:val="0"/>
        <w:widowControl/>
        <w:tabs>
          <w:tab w:val="left" w:pos="5187"/>
        </w:tabs>
        <w:kinsoku/>
        <w:wordWrap/>
        <w:overflowPunct/>
        <w:topLinePunct w:val="0"/>
        <w:autoSpaceDE/>
        <w:autoSpaceDN/>
        <w:bidi w:val="0"/>
        <w:adjustRightInd/>
        <w:snapToGrid/>
        <w:spacing w:line="570" w:lineRule="exact"/>
        <w:jc w:val="left"/>
        <w:textAlignment w:val="auto"/>
        <w:rPr>
          <w:rFonts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附表一：清单事项公开情况表</w:t>
      </w:r>
    </w:p>
    <w:tbl>
      <w:tblPr>
        <w:tblStyle w:val="6"/>
        <w:tblpPr w:leftFromText="180" w:rightFromText="180" w:vertAnchor="text" w:horzAnchor="page" w:tblpX="2002" w:tblpY="327"/>
        <w:tblW w:w="0" w:type="auto"/>
        <w:tblInd w:w="0" w:type="dxa"/>
        <w:shd w:val="clear" w:color="auto" w:fill="FFFFFF"/>
        <w:tblLayout w:type="fixed"/>
        <w:tblCellMar>
          <w:top w:w="0" w:type="dxa"/>
          <w:left w:w="0" w:type="dxa"/>
          <w:bottom w:w="0" w:type="dxa"/>
          <w:right w:w="0" w:type="dxa"/>
        </w:tblCellMar>
      </w:tblPr>
      <w:tblGrid>
        <w:gridCol w:w="690"/>
        <w:gridCol w:w="795"/>
        <w:gridCol w:w="3678"/>
        <w:gridCol w:w="2835"/>
        <w:gridCol w:w="5387"/>
      </w:tblGrid>
      <w:tr>
        <w:tblPrEx>
          <w:shd w:val="clear" w:color="auto" w:fill="FFFFFF"/>
          <w:tblCellMar>
            <w:top w:w="0" w:type="dxa"/>
            <w:left w:w="0" w:type="dxa"/>
            <w:bottom w:w="0" w:type="dxa"/>
            <w:right w:w="0" w:type="dxa"/>
          </w:tblCellMar>
        </w:tblPrEx>
        <w:trPr>
          <w:trHeight w:val="195" w:hRule="atLeast"/>
        </w:trPr>
        <w:tc>
          <w:tcPr>
            <w:tcW w:w="13385" w:type="dxa"/>
            <w:gridSpan w:val="5"/>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tabs>
                <w:tab w:val="left" w:pos="2711"/>
              </w:tabs>
              <w:kinsoku/>
              <w:wordWrap/>
              <w:overflowPunct/>
              <w:topLinePunct w:val="0"/>
              <w:autoSpaceDE/>
              <w:autoSpaceDN/>
              <w:bidi w:val="0"/>
              <w:adjustRightInd/>
              <w:snapToGrid/>
              <w:spacing w:before="0" w:beforeAutospacing="0" w:after="0" w:afterAutospacing="0" w:line="480" w:lineRule="exact"/>
              <w:jc w:val="center"/>
              <w:textAlignment w:val="auto"/>
              <w:rPr>
                <w:rFonts w:ascii="楷体_GB2312" w:hAnsi="楷体_GB2312" w:eastAsia="楷体_GB2312" w:cs="楷体_GB2312"/>
                <w:color w:val="000000"/>
                <w:sz w:val="21"/>
                <w:szCs w:val="21"/>
              </w:rPr>
            </w:pPr>
            <w:r>
              <w:rPr>
                <w:rFonts w:hint="eastAsia" w:ascii="楷体_GB2312" w:hAnsi="楷体_GB2312" w:eastAsia="楷体_GB2312" w:cs="楷体_GB2312"/>
                <w:color w:val="000000"/>
                <w:sz w:val="21"/>
                <w:szCs w:val="21"/>
              </w:rPr>
              <w:t>浙江国际海运职业技术学校落实《高等学校信息公开事项清单》情况</w:t>
            </w:r>
          </w:p>
        </w:tc>
      </w:tr>
      <w:tr>
        <w:tblPrEx>
          <w:shd w:val="clear" w:color="auto" w:fill="FFFFFF"/>
          <w:tblCellMar>
            <w:top w:w="0" w:type="dxa"/>
            <w:left w:w="0" w:type="dxa"/>
            <w:bottom w:w="0" w:type="dxa"/>
            <w:right w:w="0" w:type="dxa"/>
          </w:tblCellMar>
        </w:tblPrEx>
        <w:trPr>
          <w:trHeight w:val="429" w:hRule="atLeast"/>
        </w:trPr>
        <w:tc>
          <w:tcPr>
            <w:tcW w:w="690"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序号</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类别</w:t>
            </w: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公开事项</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公开形式</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链接地址:</w:t>
            </w:r>
          </w:p>
        </w:tc>
      </w:tr>
      <w:tr>
        <w:tblPrEx>
          <w:shd w:val="clear" w:color="auto" w:fill="FFFFFF"/>
          <w:tblCellMar>
            <w:top w:w="0" w:type="dxa"/>
            <w:left w:w="0" w:type="dxa"/>
            <w:bottom w:w="0" w:type="dxa"/>
            <w:right w:w="0" w:type="dxa"/>
          </w:tblCellMar>
        </w:tblPrEx>
        <w:trPr>
          <w:trHeight w:val="840" w:hRule="atLeast"/>
        </w:trPr>
        <w:tc>
          <w:tcPr>
            <w:tcW w:w="690"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1</w:t>
            </w:r>
          </w:p>
        </w:tc>
        <w:tc>
          <w:tcPr>
            <w:tcW w:w="7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基本信息（6项）</w:t>
            </w: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（1）办学规模、校级领导班子简介及分工、学校机构设置、专业情况、各类在校生情况、教师和专业技术人员数量等办学基本情况</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校园网首页-学院概况</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详见链接:</w:t>
            </w:r>
            <w:r>
              <w:fldChar w:fldCharType="begin"/>
            </w:r>
            <w:r>
              <w:instrText xml:space="preserve"> HYPERLINK "http://www.zimc.cn/xxgk/xxjj.htm" </w:instrText>
            </w:r>
            <w:r>
              <w:fldChar w:fldCharType="separate"/>
            </w:r>
            <w:r>
              <w:rPr>
                <w:rStyle w:val="8"/>
                <w:rFonts w:ascii="楷体_GB2312" w:hAnsi="楷体_GB2312" w:eastAsia="楷体_GB2312" w:cs="楷体_GB2312"/>
                <w:sz w:val="21"/>
                <w:szCs w:val="21"/>
              </w:rPr>
              <w:t>http:/www.zimc.cn/xxgk/xxjj.htm</w:t>
            </w:r>
            <w:r>
              <w:rPr>
                <w:rStyle w:val="9"/>
                <w:rFonts w:ascii="楷体_GB2312" w:hAnsi="楷体_GB2312" w:eastAsia="楷体_GB2312" w:cs="楷体_GB2312"/>
                <w:sz w:val="21"/>
                <w:szCs w:val="21"/>
              </w:rPr>
              <w:fldChar w:fldCharType="end"/>
            </w:r>
          </w:p>
        </w:tc>
      </w:tr>
      <w:tr>
        <w:tblPrEx>
          <w:shd w:val="clear" w:color="auto" w:fill="FFFFFF"/>
          <w:tblCellMar>
            <w:top w:w="0" w:type="dxa"/>
            <w:left w:w="0" w:type="dxa"/>
            <w:bottom w:w="0" w:type="dxa"/>
            <w:right w:w="0" w:type="dxa"/>
          </w:tblCellMar>
        </w:tblPrEx>
        <w:trPr>
          <w:trHeight w:val="61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（2）学校章程及制定的各项规章制度</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校园网首页-学院概况</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详见链接：</w:t>
            </w:r>
            <w:r>
              <w:fldChar w:fldCharType="begin"/>
            </w:r>
            <w:r>
              <w:instrText xml:space="preserve"> HYPERLINK "http://www.zimc.cn/xxgk/xxzc.htm" </w:instrText>
            </w:r>
            <w:r>
              <w:fldChar w:fldCharType="separate"/>
            </w:r>
            <w:r>
              <w:rPr>
                <w:rStyle w:val="8"/>
                <w:rFonts w:ascii="楷体_GB2312" w:hAnsi="楷体_GB2312" w:eastAsia="楷体_GB2312" w:cs="楷体_GB2312"/>
                <w:sz w:val="21"/>
                <w:szCs w:val="21"/>
              </w:rPr>
              <w:t>http:/</w:t>
            </w:r>
            <w:r>
              <w:rPr>
                <w:rStyle w:val="8"/>
                <w:rFonts w:hint="eastAsia" w:ascii="楷体_GB2312" w:hAnsi="楷体_GB2312" w:eastAsia="楷体_GB2312" w:cs="楷体_GB2312"/>
                <w:sz w:val="21"/>
                <w:szCs w:val="21"/>
              </w:rPr>
              <w:t>/</w:t>
            </w:r>
            <w:r>
              <w:rPr>
                <w:rStyle w:val="8"/>
                <w:rFonts w:ascii="楷体_GB2312" w:hAnsi="楷体_GB2312" w:eastAsia="楷体_GB2312" w:cs="楷体_GB2312"/>
                <w:sz w:val="21"/>
                <w:szCs w:val="21"/>
              </w:rPr>
              <w:t>www.zimc.cn/xxgk/xxzc.htm</w:t>
            </w:r>
            <w:r>
              <w:rPr>
                <w:rStyle w:val="9"/>
                <w:rFonts w:ascii="楷体_GB2312" w:hAnsi="楷体_GB2312" w:eastAsia="楷体_GB2312" w:cs="楷体_GB2312"/>
                <w:sz w:val="21"/>
                <w:szCs w:val="21"/>
              </w:rPr>
              <w:fldChar w:fldCharType="end"/>
            </w:r>
          </w:p>
        </w:tc>
      </w:tr>
      <w:tr>
        <w:tblPrEx>
          <w:shd w:val="clear" w:color="auto" w:fill="FFFFFF"/>
          <w:tblCellMar>
            <w:top w:w="0" w:type="dxa"/>
            <w:left w:w="0" w:type="dxa"/>
            <w:bottom w:w="0" w:type="dxa"/>
            <w:right w:w="0" w:type="dxa"/>
          </w:tblCellMar>
        </w:tblPrEx>
        <w:trPr>
          <w:trHeight w:val="970"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（3）教职工代表大会相关制度、工作报告</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校园网-工会</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 xml:space="preserve">详见链接： </w:t>
            </w:r>
            <w:r>
              <w:fldChar w:fldCharType="begin"/>
            </w:r>
            <w:r>
              <w:instrText xml:space="preserve"> HYPERLINK "http://gh.zimc.cn/minzhuguanli/jiaodaihui/" </w:instrText>
            </w:r>
            <w:r>
              <w:fldChar w:fldCharType="separate"/>
            </w:r>
            <w:r>
              <w:rPr>
                <w:rStyle w:val="8"/>
                <w:rFonts w:ascii="楷体_GB2312" w:hAnsi="楷体_GB2312" w:eastAsia="楷体_GB2312" w:cs="楷体_GB2312"/>
                <w:sz w:val="21"/>
                <w:szCs w:val="21"/>
              </w:rPr>
              <w:t>http://gh.zimc.cn/minzhuguanli/jiaodaihui/</w:t>
            </w:r>
            <w:r>
              <w:rPr>
                <w:rStyle w:val="9"/>
                <w:rFonts w:ascii="楷体_GB2312" w:hAnsi="楷体_GB2312" w:eastAsia="楷体_GB2312" w:cs="楷体_GB2312"/>
                <w:sz w:val="21"/>
                <w:szCs w:val="21"/>
              </w:rPr>
              <w:fldChar w:fldCharType="end"/>
            </w:r>
          </w:p>
        </w:tc>
      </w:tr>
      <w:tr>
        <w:tblPrEx>
          <w:shd w:val="clear" w:color="auto" w:fill="FFFFFF"/>
          <w:tblCellMar>
            <w:top w:w="0" w:type="dxa"/>
            <w:left w:w="0" w:type="dxa"/>
            <w:bottom w:w="0" w:type="dxa"/>
            <w:right w:w="0" w:type="dxa"/>
          </w:tblCellMar>
        </w:tblPrEx>
        <w:trPr>
          <w:trHeight w:val="109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（4）学术委员会相关制度</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校园网-质管办</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详见链接：</w:t>
            </w:r>
            <w:r>
              <w:fldChar w:fldCharType="begin"/>
            </w:r>
            <w:r>
              <w:instrText xml:space="preserve"> HYPERLINK "http://zgb.zimc.cn/onews.asp?id=2019" </w:instrText>
            </w:r>
            <w:r>
              <w:fldChar w:fldCharType="separate"/>
            </w:r>
            <w:r>
              <w:rPr>
                <w:rStyle w:val="8"/>
              </w:rPr>
              <w:t>http://zgb.zimc.cn/onews.asp?id=2019</w:t>
            </w:r>
            <w:r>
              <w:rPr>
                <w:rStyle w:val="9"/>
              </w:rPr>
              <w:fldChar w:fldCharType="end"/>
            </w:r>
          </w:p>
        </w:tc>
      </w:tr>
      <w:tr>
        <w:tblPrEx>
          <w:shd w:val="clear" w:color="auto" w:fill="FFFFFF"/>
          <w:tblCellMar>
            <w:top w:w="0" w:type="dxa"/>
            <w:left w:w="0" w:type="dxa"/>
            <w:bottom w:w="0" w:type="dxa"/>
            <w:right w:w="0" w:type="dxa"/>
          </w:tblCellMar>
        </w:tblPrEx>
        <w:trPr>
          <w:trHeight w:val="420"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（5）学校发展规划、年度工作计划及重点工作安排</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通过文件、学校办公系统OA发布</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w:t>
            </w:r>
          </w:p>
        </w:tc>
      </w:tr>
      <w:tr>
        <w:tblPrEx>
          <w:shd w:val="clear" w:color="auto" w:fill="FFFFFF"/>
          <w:tblCellMar>
            <w:top w:w="0" w:type="dxa"/>
            <w:left w:w="0" w:type="dxa"/>
            <w:bottom w:w="0" w:type="dxa"/>
            <w:right w:w="0" w:type="dxa"/>
          </w:tblCellMar>
        </w:tblPrEx>
        <w:trPr>
          <w:trHeight w:val="19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（6）信息公开年度报告</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校园网-</w:t>
            </w:r>
            <w:r>
              <w:rPr>
                <w:rFonts w:ascii="楷体_GB2312" w:hAnsi="楷体_GB2312" w:eastAsia="楷体_GB2312" w:cs="楷体_GB2312"/>
                <w:sz w:val="21"/>
                <w:szCs w:val="21"/>
              </w:rPr>
              <w:t>校务公开</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详见链接：</w:t>
            </w:r>
            <w:r>
              <w:fldChar w:fldCharType="begin"/>
            </w:r>
            <w:r>
              <w:instrText xml:space="preserve"> HYPERLINK "http://www.zimc.cn/xwgk/qwgs2/zqgs.htm" </w:instrText>
            </w:r>
            <w:r>
              <w:fldChar w:fldCharType="separate"/>
            </w:r>
            <w:r>
              <w:rPr>
                <w:rStyle w:val="8"/>
                <w:rFonts w:ascii="楷体_GB2312" w:hAnsi="楷体_GB2312" w:eastAsia="楷体_GB2312" w:cs="楷体_GB2312"/>
                <w:sz w:val="21"/>
                <w:szCs w:val="21"/>
              </w:rPr>
              <w:t>http://www.zimc.cn/xwgk/qwgs2/zqgs.htm</w:t>
            </w:r>
            <w:r>
              <w:rPr>
                <w:rStyle w:val="9"/>
                <w:rFonts w:ascii="楷体_GB2312" w:hAnsi="楷体_GB2312" w:eastAsia="楷体_GB2312" w:cs="楷体_GB2312"/>
                <w:sz w:val="21"/>
                <w:szCs w:val="21"/>
              </w:rPr>
              <w:fldChar w:fldCharType="end"/>
            </w:r>
          </w:p>
        </w:tc>
      </w:tr>
      <w:tr>
        <w:tblPrEx>
          <w:shd w:val="clear" w:color="auto" w:fill="FFFFFF"/>
          <w:tblCellMar>
            <w:top w:w="0" w:type="dxa"/>
            <w:left w:w="0" w:type="dxa"/>
            <w:bottom w:w="0" w:type="dxa"/>
            <w:right w:w="0" w:type="dxa"/>
          </w:tblCellMar>
        </w:tblPrEx>
        <w:trPr>
          <w:trHeight w:val="1275" w:hRule="atLeast"/>
        </w:trPr>
        <w:tc>
          <w:tcPr>
            <w:tcW w:w="690"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2</w:t>
            </w:r>
          </w:p>
        </w:tc>
        <w:tc>
          <w:tcPr>
            <w:tcW w:w="7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招生考试信息（8项）</w:t>
            </w: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（7）招生章程及特殊类型招生办法、分批次、分科类招生计划</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校园网-招生信息网</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详见链接：</w:t>
            </w:r>
            <w:r>
              <w:fldChar w:fldCharType="begin"/>
            </w:r>
            <w:r>
              <w:instrText xml:space="preserve"> HYPERLINK "http://zs.zimc.cn/zszc1.htm" </w:instrText>
            </w:r>
            <w:r>
              <w:fldChar w:fldCharType="separate"/>
            </w:r>
            <w:r>
              <w:rPr>
                <w:rStyle w:val="8"/>
                <w:rFonts w:ascii="楷体_GB2312" w:hAnsi="楷体_GB2312" w:eastAsia="楷体_GB2312" w:cs="楷体_GB2312"/>
                <w:sz w:val="21"/>
                <w:szCs w:val="21"/>
              </w:rPr>
              <w:t>http://zs.zimc.cn/zszc1.htm</w:t>
            </w:r>
            <w:r>
              <w:rPr>
                <w:rStyle w:val="9"/>
                <w:rFonts w:ascii="楷体_GB2312" w:hAnsi="楷体_GB2312" w:eastAsia="楷体_GB2312" w:cs="楷体_GB2312"/>
                <w:sz w:val="21"/>
                <w:szCs w:val="21"/>
              </w:rPr>
              <w:fldChar w:fldCharType="end"/>
            </w:r>
          </w:p>
        </w:tc>
      </w:tr>
      <w:tr>
        <w:tblPrEx>
          <w:shd w:val="clear" w:color="auto" w:fill="FFFFFF"/>
          <w:tblCellMar>
            <w:top w:w="0" w:type="dxa"/>
            <w:left w:w="0" w:type="dxa"/>
            <w:bottom w:w="0" w:type="dxa"/>
            <w:right w:w="0" w:type="dxa"/>
          </w:tblCellMar>
        </w:tblPrEx>
        <w:trPr>
          <w:trHeight w:val="1199"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（8）保送、自主选拔录取、高水平运动员和艺术特长生招生等特殊类型招生入选考生资格及测试结果</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校园网-招生信息网</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我校自主选拔录取：提前招生</w:t>
            </w:r>
          </w:p>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hint="eastAsia"/>
              </w:rPr>
            </w:pPr>
            <w:r>
              <w:rPr>
                <w:rFonts w:hint="eastAsia" w:ascii="楷体_GB2312" w:hAnsi="楷体_GB2312" w:eastAsia="楷体_GB2312" w:cs="楷体_GB2312"/>
                <w:sz w:val="21"/>
                <w:szCs w:val="21"/>
              </w:rPr>
              <w:t>详见链接：</w:t>
            </w:r>
            <w:r>
              <w:rPr>
                <w:rFonts w:hint="eastAsia" w:ascii="楷体_GB2312" w:hAnsi="楷体_GB2312" w:eastAsia="楷体_GB2312" w:cs="楷体_GB2312"/>
                <w:sz w:val="21"/>
                <w:szCs w:val="21"/>
              </w:rPr>
              <w:fldChar w:fldCharType="begin"/>
            </w:r>
            <w:r>
              <w:rPr>
                <w:rFonts w:hint="eastAsia" w:ascii="楷体_GB2312" w:hAnsi="楷体_GB2312" w:eastAsia="楷体_GB2312" w:cs="楷体_GB2312"/>
                <w:sz w:val="21"/>
                <w:szCs w:val="21"/>
              </w:rPr>
              <w:instrText xml:space="preserve"> HYPERLINK "https://zs.zimc.cn/tqzscx/zgsc.htm" </w:instrText>
            </w:r>
            <w:r>
              <w:rPr>
                <w:rFonts w:hint="eastAsia" w:ascii="楷体_GB2312" w:hAnsi="楷体_GB2312" w:eastAsia="楷体_GB2312" w:cs="楷体_GB2312"/>
                <w:sz w:val="21"/>
                <w:szCs w:val="21"/>
              </w:rPr>
              <w:fldChar w:fldCharType="separate"/>
            </w:r>
            <w:r>
              <w:rPr>
                <w:rStyle w:val="8"/>
                <w:rFonts w:hint="eastAsia" w:ascii="楷体_GB2312" w:hAnsi="楷体_GB2312" w:eastAsia="楷体_GB2312" w:cs="楷体_GB2312"/>
                <w:sz w:val="21"/>
                <w:szCs w:val="21"/>
              </w:rPr>
              <w:t>https://zs.zimc.cn/tqzscx/zgsc.htm</w:t>
            </w:r>
            <w:r>
              <w:rPr>
                <w:rFonts w:hint="eastAsia" w:ascii="楷体_GB2312" w:hAnsi="楷体_GB2312" w:eastAsia="楷体_GB2312" w:cs="楷体_GB2312"/>
                <w:sz w:val="21"/>
                <w:szCs w:val="21"/>
              </w:rPr>
              <w:fldChar w:fldCharType="end"/>
            </w:r>
          </w:p>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p>
        </w:tc>
      </w:tr>
      <w:tr>
        <w:tblPrEx>
          <w:shd w:val="clear" w:color="auto" w:fill="FFFFFF"/>
          <w:tblCellMar>
            <w:top w:w="0" w:type="dxa"/>
            <w:left w:w="0" w:type="dxa"/>
            <w:bottom w:w="0" w:type="dxa"/>
            <w:right w:w="0" w:type="dxa"/>
          </w:tblCellMar>
        </w:tblPrEx>
        <w:trPr>
          <w:trHeight w:val="2250"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（9）考生个人录取信息查询渠道和办法，分批次、分科类录取人数和录取最低分</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校园网-招生信息网</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详见链接：录取信息</w:t>
            </w:r>
            <w:r>
              <w:fldChar w:fldCharType="begin"/>
            </w:r>
            <w:r>
              <w:instrText xml:space="preserve"> HYPERLINK "http://zs.zimc.cn/lqcx.htm" </w:instrText>
            </w:r>
            <w:r>
              <w:fldChar w:fldCharType="separate"/>
            </w:r>
            <w:r>
              <w:rPr>
                <w:rStyle w:val="8"/>
                <w:rFonts w:ascii="楷体_GB2312" w:hAnsi="楷体_GB2312" w:eastAsia="楷体_GB2312" w:cs="楷体_GB2312"/>
                <w:sz w:val="21"/>
                <w:szCs w:val="21"/>
              </w:rPr>
              <w:t>http://zs.zimc.cn/lqcx.htm</w:t>
            </w:r>
            <w:r>
              <w:rPr>
                <w:rStyle w:val="9"/>
                <w:rFonts w:ascii="楷体_GB2312" w:hAnsi="楷体_GB2312" w:eastAsia="楷体_GB2312" w:cs="楷体_GB2312"/>
                <w:sz w:val="21"/>
                <w:szCs w:val="21"/>
              </w:rPr>
              <w:fldChar w:fldCharType="end"/>
            </w:r>
          </w:p>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历年录取：</w:t>
            </w:r>
            <w:r>
              <w:fldChar w:fldCharType="begin"/>
            </w:r>
            <w:r>
              <w:instrText xml:space="preserve"> HYPERLINK "http://zs.zimc.cn/lnlq.htm" </w:instrText>
            </w:r>
            <w:r>
              <w:fldChar w:fldCharType="separate"/>
            </w:r>
            <w:r>
              <w:rPr>
                <w:rStyle w:val="8"/>
                <w:rFonts w:ascii="楷体_GB2312" w:hAnsi="楷体_GB2312" w:eastAsia="楷体_GB2312" w:cs="楷体_GB2312"/>
                <w:sz w:val="21"/>
                <w:szCs w:val="21"/>
              </w:rPr>
              <w:t>http://zs.zimc.cn/lnlq.htm</w:t>
            </w:r>
            <w:r>
              <w:rPr>
                <w:rStyle w:val="9"/>
                <w:rFonts w:ascii="楷体_GB2312" w:hAnsi="楷体_GB2312" w:eastAsia="楷体_GB2312" w:cs="楷体_GB2312"/>
                <w:sz w:val="21"/>
                <w:szCs w:val="21"/>
              </w:rPr>
              <w:fldChar w:fldCharType="end"/>
            </w:r>
          </w:p>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p>
        </w:tc>
      </w:tr>
      <w:tr>
        <w:tblPrEx>
          <w:shd w:val="clear" w:color="auto" w:fill="FFFFFF"/>
          <w:tblCellMar>
            <w:top w:w="0" w:type="dxa"/>
            <w:left w:w="0" w:type="dxa"/>
            <w:bottom w:w="0" w:type="dxa"/>
            <w:right w:w="0" w:type="dxa"/>
          </w:tblCellMar>
        </w:tblPrEx>
        <w:trPr>
          <w:trHeight w:val="73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（10）招生咨询及考生申诉渠道，新生复查期间有关举报、调查及处理结果</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校园网-招生信息网</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hint="eastAsia" w:ascii="楷体_GB2312" w:hAnsi="楷体_GB2312" w:eastAsia="楷体_GB2312" w:cs="楷体_GB2312"/>
                <w:color w:val="000000"/>
                <w:sz w:val="21"/>
                <w:szCs w:val="21"/>
                <w:lang w:eastAsia="zh-CN"/>
              </w:rPr>
            </w:pPr>
            <w:r>
              <w:rPr>
                <w:rFonts w:hint="eastAsia" w:ascii="楷体_GB2312" w:hAnsi="楷体_GB2312" w:eastAsia="楷体_GB2312" w:cs="楷体_GB2312"/>
                <w:color w:val="000000"/>
                <w:sz w:val="21"/>
                <w:szCs w:val="21"/>
                <w:lang w:eastAsia="zh-CN"/>
              </w:rPr>
              <w:t>招生章程中公示有监督电话</w:t>
            </w:r>
          </w:p>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详见链接</w:t>
            </w:r>
            <w:r>
              <w:rPr>
                <w:rFonts w:hint="eastAsia" w:ascii="楷体_GB2312" w:hAnsi="楷体_GB2312" w:eastAsia="楷体_GB2312" w:cs="楷体_GB2312"/>
                <w:color w:val="000000"/>
                <w:sz w:val="21"/>
                <w:szCs w:val="21"/>
                <w:lang w:eastAsia="zh-CN"/>
              </w:rPr>
              <w:t>：</w:t>
            </w:r>
            <w:r>
              <w:rPr>
                <w:rFonts w:hint="eastAsia" w:ascii="楷体_GB2312" w:hAnsi="楷体_GB2312" w:eastAsia="楷体_GB2312" w:cs="楷体_GB2312"/>
                <w:color w:val="000000"/>
                <w:sz w:val="21"/>
                <w:szCs w:val="21"/>
                <w:lang w:eastAsia="zh-CN"/>
              </w:rPr>
              <w:fldChar w:fldCharType="begin"/>
            </w:r>
            <w:r>
              <w:rPr>
                <w:rFonts w:hint="eastAsia" w:ascii="楷体_GB2312" w:hAnsi="楷体_GB2312" w:eastAsia="楷体_GB2312" w:cs="楷体_GB2312"/>
                <w:color w:val="000000"/>
                <w:sz w:val="21"/>
                <w:szCs w:val="21"/>
                <w:lang w:eastAsia="zh-CN"/>
              </w:rPr>
              <w:instrText xml:space="preserve"> HYPERLINK "https://zs.zimc.cn/info/1097/1989.htm" </w:instrText>
            </w:r>
            <w:r>
              <w:rPr>
                <w:rFonts w:hint="eastAsia" w:ascii="楷体_GB2312" w:hAnsi="楷体_GB2312" w:eastAsia="楷体_GB2312" w:cs="楷体_GB2312"/>
                <w:color w:val="000000"/>
                <w:sz w:val="21"/>
                <w:szCs w:val="21"/>
                <w:lang w:eastAsia="zh-CN"/>
              </w:rPr>
              <w:fldChar w:fldCharType="separate"/>
            </w:r>
            <w:r>
              <w:rPr>
                <w:rStyle w:val="8"/>
                <w:rFonts w:hint="eastAsia" w:ascii="楷体_GB2312" w:hAnsi="楷体_GB2312" w:eastAsia="楷体_GB2312" w:cs="楷体_GB2312"/>
                <w:sz w:val="21"/>
                <w:szCs w:val="21"/>
                <w:lang w:eastAsia="zh-CN"/>
              </w:rPr>
              <w:t>https://zs.zimc.cn/info/1097/1989.htm</w:t>
            </w:r>
            <w:r>
              <w:rPr>
                <w:rFonts w:hint="eastAsia" w:ascii="楷体_GB2312" w:hAnsi="楷体_GB2312" w:eastAsia="楷体_GB2312" w:cs="楷体_GB2312"/>
                <w:color w:val="000000"/>
                <w:sz w:val="21"/>
                <w:szCs w:val="21"/>
                <w:lang w:eastAsia="zh-CN"/>
              </w:rPr>
              <w:fldChar w:fldCharType="end"/>
            </w:r>
          </w:p>
        </w:tc>
      </w:tr>
      <w:tr>
        <w:tblPrEx>
          <w:shd w:val="clear" w:color="auto" w:fill="FFFFFF"/>
          <w:tblCellMar>
            <w:top w:w="0" w:type="dxa"/>
            <w:left w:w="0" w:type="dxa"/>
            <w:bottom w:w="0" w:type="dxa"/>
            <w:right w:w="0" w:type="dxa"/>
          </w:tblCellMar>
        </w:tblPrEx>
        <w:trPr>
          <w:trHeight w:val="61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（11）研究生招生简章、招生专业目录、复试录取办法，各院（系、所）或学科、专业招收研究生人数</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无研究生点</w:t>
            </w:r>
          </w:p>
        </w:tc>
      </w:tr>
      <w:tr>
        <w:tblPrEx>
          <w:shd w:val="clear" w:color="auto" w:fill="FFFFFF"/>
          <w:tblCellMar>
            <w:top w:w="0" w:type="dxa"/>
            <w:left w:w="0" w:type="dxa"/>
            <w:bottom w:w="0" w:type="dxa"/>
            <w:right w:w="0" w:type="dxa"/>
          </w:tblCellMar>
        </w:tblPrEx>
        <w:trPr>
          <w:trHeight w:val="19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（12）参加研究生复试的考生成绩</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无研究生点</w:t>
            </w:r>
          </w:p>
        </w:tc>
      </w:tr>
      <w:tr>
        <w:tblPrEx>
          <w:shd w:val="clear" w:color="auto" w:fill="FFFFFF"/>
          <w:tblCellMar>
            <w:top w:w="0" w:type="dxa"/>
            <w:left w:w="0" w:type="dxa"/>
            <w:bottom w:w="0" w:type="dxa"/>
            <w:right w:w="0" w:type="dxa"/>
          </w:tblCellMar>
        </w:tblPrEx>
        <w:trPr>
          <w:trHeight w:val="210"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（13）拟录取研究生名单</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无研究生点</w:t>
            </w:r>
          </w:p>
        </w:tc>
      </w:tr>
      <w:tr>
        <w:tblPrEx>
          <w:shd w:val="clear" w:color="auto" w:fill="FFFFFF"/>
          <w:tblCellMar>
            <w:top w:w="0" w:type="dxa"/>
            <w:left w:w="0" w:type="dxa"/>
            <w:bottom w:w="0" w:type="dxa"/>
            <w:right w:w="0" w:type="dxa"/>
          </w:tblCellMar>
        </w:tblPrEx>
        <w:trPr>
          <w:trHeight w:val="19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（14）研究生招生咨询及申诉渠道</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无研究生点</w:t>
            </w:r>
          </w:p>
        </w:tc>
      </w:tr>
      <w:tr>
        <w:tblPrEx>
          <w:shd w:val="clear" w:color="auto" w:fill="FFFFFF"/>
          <w:tblCellMar>
            <w:top w:w="0" w:type="dxa"/>
            <w:left w:w="0" w:type="dxa"/>
            <w:bottom w:w="0" w:type="dxa"/>
            <w:right w:w="0" w:type="dxa"/>
          </w:tblCellMar>
        </w:tblPrEx>
        <w:trPr>
          <w:trHeight w:val="1545" w:hRule="atLeast"/>
        </w:trPr>
        <w:tc>
          <w:tcPr>
            <w:tcW w:w="690"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3</w:t>
            </w:r>
          </w:p>
        </w:tc>
        <w:tc>
          <w:tcPr>
            <w:tcW w:w="7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财务、资产及收费信息（7项）</w:t>
            </w: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（15）财务、资产管理制度</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校园网-质管办</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color w:val="000000"/>
                <w:sz w:val="21"/>
                <w:szCs w:val="21"/>
              </w:rPr>
            </w:pPr>
            <w:r>
              <w:rPr>
                <w:rFonts w:hint="eastAsia" w:ascii="楷体_GB2312" w:hAnsi="楷体_GB2312" w:eastAsia="楷体_GB2312" w:cs="楷体_GB2312"/>
                <w:color w:val="000000"/>
                <w:sz w:val="21"/>
                <w:szCs w:val="21"/>
              </w:rPr>
              <w:t>财务管理制度：</w:t>
            </w:r>
          </w:p>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链接为：</w:t>
            </w:r>
            <w:r>
              <w:fldChar w:fldCharType="begin"/>
            </w:r>
            <w:r>
              <w:instrText xml:space="preserve"> HYPERLINK "http://zgb.zimc.cn/onews.asp?id=1477" </w:instrText>
            </w:r>
            <w:r>
              <w:fldChar w:fldCharType="separate"/>
            </w:r>
            <w:r>
              <w:rPr>
                <w:rStyle w:val="8"/>
                <w:rFonts w:ascii="楷体_GB2312" w:hAnsi="楷体_GB2312" w:eastAsia="楷体_GB2312" w:cs="楷体_GB2312"/>
                <w:sz w:val="21"/>
                <w:szCs w:val="21"/>
              </w:rPr>
              <w:t>http://zgb.zimc.cn/onews.asp?id=1477</w:t>
            </w:r>
            <w:r>
              <w:rPr>
                <w:rStyle w:val="9"/>
                <w:rFonts w:ascii="楷体_GB2312" w:hAnsi="楷体_GB2312" w:eastAsia="楷体_GB2312" w:cs="楷体_GB2312"/>
                <w:sz w:val="21"/>
                <w:szCs w:val="21"/>
              </w:rPr>
              <w:fldChar w:fldCharType="end"/>
            </w:r>
          </w:p>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color w:val="000000"/>
                <w:sz w:val="21"/>
                <w:szCs w:val="21"/>
              </w:rPr>
            </w:pPr>
            <w:r>
              <w:rPr>
                <w:rFonts w:hint="eastAsia" w:ascii="楷体_GB2312" w:hAnsi="楷体_GB2312" w:eastAsia="楷体_GB2312" w:cs="楷体_GB2312"/>
                <w:color w:val="000000"/>
                <w:sz w:val="21"/>
                <w:szCs w:val="21"/>
              </w:rPr>
              <w:t>资产管理制度：</w:t>
            </w:r>
          </w:p>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pPr>
            <w:r>
              <w:rPr>
                <w:rFonts w:hint="eastAsia" w:ascii="楷体_GB2312" w:hAnsi="楷体_GB2312" w:eastAsia="楷体_GB2312" w:cs="楷体_GB2312"/>
                <w:color w:val="000000"/>
                <w:sz w:val="21"/>
                <w:szCs w:val="21"/>
              </w:rPr>
              <w:t>链接为：</w:t>
            </w:r>
            <w:r>
              <w:fldChar w:fldCharType="begin"/>
            </w:r>
            <w:r>
              <w:instrText xml:space="preserve"> HYPERLINK "http://www.zimc.cn/hqfw/zcgl.htm" </w:instrText>
            </w:r>
            <w:r>
              <w:fldChar w:fldCharType="separate"/>
            </w:r>
            <w:r>
              <w:rPr>
                <w:rStyle w:val="8"/>
              </w:rPr>
              <w:t>http://www.zimc.cn/hqfw/zcgl.htm</w:t>
            </w:r>
            <w:r>
              <w:rPr>
                <w:rStyle w:val="9"/>
              </w:rPr>
              <w:fldChar w:fldCharType="end"/>
            </w:r>
          </w:p>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p>
        </w:tc>
      </w:tr>
      <w:tr>
        <w:tblPrEx>
          <w:shd w:val="clear" w:color="auto" w:fill="FFFFFF"/>
          <w:tblCellMar>
            <w:top w:w="0" w:type="dxa"/>
            <w:left w:w="0" w:type="dxa"/>
            <w:bottom w:w="0" w:type="dxa"/>
            <w:right w:w="0" w:type="dxa"/>
          </w:tblCellMar>
        </w:tblPrEx>
        <w:trPr>
          <w:trHeight w:val="19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（16）受捐赠财产的使用与管理情况</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学校办公系统OA公开</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p>
        </w:tc>
      </w:tr>
      <w:tr>
        <w:tblPrEx>
          <w:shd w:val="clear" w:color="auto" w:fill="FFFFFF"/>
          <w:tblCellMar>
            <w:top w:w="0" w:type="dxa"/>
            <w:left w:w="0" w:type="dxa"/>
            <w:bottom w:w="0" w:type="dxa"/>
            <w:right w:w="0" w:type="dxa"/>
          </w:tblCellMar>
        </w:tblPrEx>
        <w:trPr>
          <w:trHeight w:val="420"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（17）校办企业资产、负债、国有资产保值增值等信息</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校园网-后勤服务</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hint="eastAsia" w:ascii="楷体_GB2312" w:hAnsi="楷体_GB2312" w:eastAsia="楷体_GB2312" w:cs="楷体_GB2312"/>
                <w:sz w:val="21"/>
                <w:szCs w:val="21"/>
                <w:lang w:eastAsia="zh-CN"/>
              </w:rPr>
            </w:pPr>
            <w:r>
              <w:rPr>
                <w:rFonts w:hint="eastAsia" w:ascii="楷体_GB2312" w:hAnsi="楷体_GB2312" w:eastAsia="楷体_GB2312" w:cs="楷体_GB2312"/>
                <w:sz w:val="21"/>
                <w:szCs w:val="21"/>
              </w:rPr>
              <w:t>详见链接：学校有一校办企业舟山国际海运职业技术学院后勤服务公司，201</w:t>
            </w:r>
            <w:r>
              <w:rPr>
                <w:rFonts w:ascii="楷体_GB2312" w:hAnsi="楷体_GB2312" w:eastAsia="楷体_GB2312" w:cs="楷体_GB2312"/>
                <w:sz w:val="21"/>
                <w:szCs w:val="21"/>
              </w:rPr>
              <w:t>9</w:t>
            </w:r>
            <w:r>
              <w:rPr>
                <w:rFonts w:hint="eastAsia" w:ascii="楷体_GB2312" w:hAnsi="楷体_GB2312" w:eastAsia="楷体_GB2312" w:cs="楷体_GB2312"/>
                <w:sz w:val="21"/>
                <w:szCs w:val="21"/>
              </w:rPr>
              <w:t>-20</w:t>
            </w:r>
            <w:r>
              <w:rPr>
                <w:rFonts w:ascii="楷体_GB2312" w:hAnsi="楷体_GB2312" w:eastAsia="楷体_GB2312" w:cs="楷体_GB2312"/>
                <w:sz w:val="21"/>
                <w:szCs w:val="21"/>
              </w:rPr>
              <w:t>20</w:t>
            </w:r>
            <w:r>
              <w:rPr>
                <w:rFonts w:hint="eastAsia" w:ascii="楷体_GB2312" w:hAnsi="楷体_GB2312" w:eastAsia="楷体_GB2312" w:cs="楷体_GB2312"/>
                <w:sz w:val="21"/>
                <w:szCs w:val="21"/>
              </w:rPr>
              <w:t>学年停止运营</w:t>
            </w:r>
            <w:r>
              <w:rPr>
                <w:rFonts w:hint="eastAsia" w:ascii="楷体_GB2312" w:hAnsi="楷体_GB2312" w:eastAsia="楷体_GB2312" w:cs="楷体_GB2312"/>
                <w:sz w:val="21"/>
                <w:szCs w:val="21"/>
                <w:lang w:eastAsia="zh-CN"/>
              </w:rPr>
              <w:t>。</w:t>
            </w:r>
            <w:r>
              <w:rPr>
                <w:rStyle w:val="8"/>
                <w:rFonts w:hint="eastAsia"/>
                <w:lang w:eastAsia="zh-CN"/>
              </w:rPr>
              <w:fldChar w:fldCharType="begin"/>
            </w:r>
            <w:r>
              <w:rPr>
                <w:rStyle w:val="8"/>
                <w:rFonts w:hint="eastAsia"/>
                <w:lang w:eastAsia="zh-CN"/>
              </w:rPr>
              <w:instrText xml:space="preserve"> HYPERLINK "https://hqfw.zimc.cn/info/1185/1177.htm" </w:instrText>
            </w:r>
            <w:r>
              <w:rPr>
                <w:rStyle w:val="8"/>
                <w:rFonts w:hint="eastAsia"/>
                <w:lang w:eastAsia="zh-CN"/>
              </w:rPr>
              <w:fldChar w:fldCharType="separate"/>
            </w:r>
            <w:r>
              <w:rPr>
                <w:rStyle w:val="8"/>
                <w:rFonts w:hint="eastAsia"/>
                <w:lang w:eastAsia="zh-CN"/>
              </w:rPr>
              <w:t>https://hqfw.zimc.cn/info/1185/1177.htm</w:t>
            </w:r>
            <w:r>
              <w:rPr>
                <w:rStyle w:val="8"/>
                <w:rFonts w:hint="eastAsia"/>
                <w:lang w:eastAsia="zh-CN"/>
              </w:rPr>
              <w:fldChar w:fldCharType="end"/>
            </w:r>
          </w:p>
        </w:tc>
      </w:tr>
      <w:tr>
        <w:tblPrEx>
          <w:shd w:val="clear" w:color="auto" w:fill="FFFFFF"/>
          <w:tblCellMar>
            <w:top w:w="0" w:type="dxa"/>
            <w:left w:w="0" w:type="dxa"/>
            <w:bottom w:w="0" w:type="dxa"/>
            <w:right w:w="0" w:type="dxa"/>
          </w:tblCellMar>
        </w:tblPrEx>
        <w:trPr>
          <w:trHeight w:val="61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（18）仪器设备、图书、药品等物资设备采购和重大基建工程的招投标</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校园网-后勤服务-招投标管理</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详见链接：</w:t>
            </w:r>
            <w:r>
              <w:fldChar w:fldCharType="begin"/>
            </w:r>
            <w:r>
              <w:instrText xml:space="preserve"> HYPERLINK "http://www.zimc.cn/hqfw/ztbgl.htm" </w:instrText>
            </w:r>
            <w:r>
              <w:fldChar w:fldCharType="separate"/>
            </w:r>
            <w:r>
              <w:rPr>
                <w:rStyle w:val="8"/>
                <w:rFonts w:ascii="楷体_GB2312" w:hAnsi="楷体_GB2312" w:eastAsia="楷体_GB2312" w:cs="楷体_GB2312"/>
                <w:sz w:val="21"/>
                <w:szCs w:val="21"/>
              </w:rPr>
              <w:t>http://www.zimc.cn/hqfw/ztbgl.htm</w:t>
            </w:r>
            <w:r>
              <w:rPr>
                <w:rStyle w:val="9"/>
                <w:rFonts w:ascii="楷体_GB2312" w:hAnsi="楷体_GB2312" w:eastAsia="楷体_GB2312" w:cs="楷体_GB2312"/>
                <w:sz w:val="21"/>
                <w:szCs w:val="21"/>
              </w:rPr>
              <w:fldChar w:fldCharType="end"/>
            </w:r>
          </w:p>
        </w:tc>
      </w:tr>
      <w:tr>
        <w:tblPrEx>
          <w:shd w:val="clear" w:color="auto" w:fill="FFFFFF"/>
          <w:tblCellMar>
            <w:top w:w="0" w:type="dxa"/>
            <w:left w:w="0" w:type="dxa"/>
            <w:bottom w:w="0" w:type="dxa"/>
            <w:right w:w="0" w:type="dxa"/>
          </w:tblCellMar>
        </w:tblPrEx>
        <w:trPr>
          <w:trHeight w:val="40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bookmarkStart w:id="0" w:name="_Hlk23200023"/>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（19）收支预算总表、收入决算表、支出决算表、财政拨款支出决算表</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党委会议、校长办公会议、教职工代表大会、校园网公开</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详见链接：</w:t>
            </w:r>
            <w:r>
              <w:rPr>
                <w:rFonts w:hint="eastAsia"/>
              </w:rPr>
              <w:fldChar w:fldCharType="begin"/>
            </w:r>
            <w:r>
              <w:rPr>
                <w:rFonts w:hint="eastAsia"/>
              </w:rPr>
              <w:instrText xml:space="preserve"> HYPERLINK "https://www.zimc.cn/info/1262/35107.htm" </w:instrText>
            </w:r>
            <w:r>
              <w:rPr>
                <w:rFonts w:hint="eastAsia"/>
              </w:rPr>
              <w:fldChar w:fldCharType="separate"/>
            </w:r>
            <w:r>
              <w:rPr>
                <w:rStyle w:val="8"/>
                <w:rFonts w:hint="eastAsia"/>
              </w:rPr>
              <w:t>https://www.zimc.cn/info/1262/35107.htm</w:t>
            </w:r>
            <w:r>
              <w:rPr>
                <w:rFonts w:hint="eastAsia"/>
              </w:rPr>
              <w:fldChar w:fldCharType="end"/>
            </w:r>
          </w:p>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p>
        </w:tc>
      </w:tr>
      <w:bookmarkEnd w:id="0"/>
      <w:tr>
        <w:tblPrEx>
          <w:shd w:val="clear" w:color="auto" w:fill="FFFFFF"/>
          <w:tblCellMar>
            <w:top w:w="0" w:type="dxa"/>
            <w:left w:w="0" w:type="dxa"/>
            <w:bottom w:w="0" w:type="dxa"/>
            <w:right w:w="0" w:type="dxa"/>
          </w:tblCellMar>
        </w:tblPrEx>
        <w:trPr>
          <w:trHeight w:val="40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（20）收支决算总表、收入决算表、支出决算表、财政拨款支出决算表</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党委会议、校长办公会议、教职工代表大会、校园网公开</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详见链接：</w:t>
            </w:r>
            <w:r>
              <w:rPr>
                <w:rFonts w:hint="eastAsia"/>
              </w:rPr>
              <w:fldChar w:fldCharType="begin"/>
            </w:r>
            <w:r>
              <w:rPr>
                <w:rFonts w:hint="eastAsia"/>
              </w:rPr>
              <w:instrText xml:space="preserve"> HYPERLINK "https://www.zimc.cn/info/1262/36826.htm" </w:instrText>
            </w:r>
            <w:r>
              <w:rPr>
                <w:rFonts w:hint="eastAsia"/>
              </w:rPr>
              <w:fldChar w:fldCharType="separate"/>
            </w:r>
            <w:r>
              <w:rPr>
                <w:rStyle w:val="8"/>
                <w:rFonts w:hint="eastAsia"/>
              </w:rPr>
              <w:t>https://www.zimc.cn/info/1262/36826.htm</w:t>
            </w:r>
            <w:r>
              <w:rPr>
                <w:rFonts w:hint="eastAsia"/>
              </w:rPr>
              <w:fldChar w:fldCharType="end"/>
            </w:r>
          </w:p>
        </w:tc>
      </w:tr>
      <w:tr>
        <w:tblPrEx>
          <w:shd w:val="clear" w:color="auto" w:fill="FFFFFF"/>
          <w:tblCellMar>
            <w:top w:w="0" w:type="dxa"/>
            <w:left w:w="0" w:type="dxa"/>
            <w:bottom w:w="0" w:type="dxa"/>
            <w:right w:w="0" w:type="dxa"/>
          </w:tblCellMar>
        </w:tblPrEx>
        <w:trPr>
          <w:trHeight w:val="420"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（21）收费项目、收费依据、收费标准及投诉方式</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校务公开栏、告示栏、收费公示栏、校园网</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详见链接：</w:t>
            </w:r>
            <w:r>
              <w:fldChar w:fldCharType="begin"/>
            </w:r>
            <w:r>
              <w:instrText xml:space="preserve"> HYPERLINK "http://www.zimc.cn/info/1262/33297.htm" </w:instrText>
            </w:r>
            <w:r>
              <w:fldChar w:fldCharType="separate"/>
            </w:r>
            <w:r>
              <w:rPr>
                <w:rStyle w:val="8"/>
              </w:rPr>
              <w:t>http://www.zimc.cn/info/1262/33297.htm</w:t>
            </w:r>
            <w:r>
              <w:rPr>
                <w:rStyle w:val="9"/>
              </w:rPr>
              <w:fldChar w:fldCharType="end"/>
            </w:r>
          </w:p>
        </w:tc>
      </w:tr>
      <w:tr>
        <w:tblPrEx>
          <w:shd w:val="clear" w:color="auto" w:fill="FFFFFF"/>
          <w:tblCellMar>
            <w:top w:w="0" w:type="dxa"/>
            <w:left w:w="0" w:type="dxa"/>
            <w:bottom w:w="0" w:type="dxa"/>
            <w:right w:w="0" w:type="dxa"/>
          </w:tblCellMar>
        </w:tblPrEx>
        <w:trPr>
          <w:trHeight w:val="195" w:hRule="atLeast"/>
        </w:trPr>
        <w:tc>
          <w:tcPr>
            <w:tcW w:w="690"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4</w:t>
            </w:r>
          </w:p>
        </w:tc>
        <w:tc>
          <w:tcPr>
            <w:tcW w:w="7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人事师资信息（5项）</w:t>
            </w: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（22）校级领导干部社会兼职情况</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办公系统OA文件柜</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w:t>
            </w:r>
          </w:p>
        </w:tc>
      </w:tr>
      <w:tr>
        <w:tblPrEx>
          <w:shd w:val="clear" w:color="auto" w:fill="FFFFFF"/>
          <w:tblCellMar>
            <w:top w:w="0" w:type="dxa"/>
            <w:left w:w="0" w:type="dxa"/>
            <w:bottom w:w="0" w:type="dxa"/>
            <w:right w:w="0" w:type="dxa"/>
          </w:tblCellMar>
        </w:tblPrEx>
        <w:trPr>
          <w:trHeight w:val="19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（23）校级领导干部因公出国（境）情况</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校务公开栏</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w:t>
            </w:r>
          </w:p>
        </w:tc>
      </w:tr>
      <w:tr>
        <w:tblPrEx>
          <w:shd w:val="clear" w:color="auto" w:fill="FFFFFF"/>
          <w:tblCellMar>
            <w:top w:w="0" w:type="dxa"/>
            <w:left w:w="0" w:type="dxa"/>
            <w:bottom w:w="0" w:type="dxa"/>
            <w:right w:w="0" w:type="dxa"/>
          </w:tblCellMar>
        </w:tblPrEx>
        <w:trPr>
          <w:trHeight w:val="19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（24）岗位设置管理与聘用办法</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办公系统OA文件柜</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w:t>
            </w:r>
          </w:p>
        </w:tc>
      </w:tr>
      <w:tr>
        <w:tblPrEx>
          <w:shd w:val="clear" w:color="auto" w:fill="FFFFFF"/>
          <w:tblCellMar>
            <w:top w:w="0" w:type="dxa"/>
            <w:left w:w="0" w:type="dxa"/>
            <w:bottom w:w="0" w:type="dxa"/>
            <w:right w:w="0" w:type="dxa"/>
          </w:tblCellMar>
        </w:tblPrEx>
        <w:trPr>
          <w:trHeight w:val="1110"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（25）校内中层干部任免、人员招聘信息</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校园网-信息公开栏和</w:t>
            </w:r>
            <w:r>
              <w:rPr>
                <w:rFonts w:hint="eastAsia" w:ascii="楷体_GB2312" w:hAnsi="楷体_GB2312" w:eastAsia="楷体_GB2312" w:cs="楷体_GB2312"/>
                <w:sz w:val="21"/>
                <w:szCs w:val="21"/>
              </w:rPr>
              <w:t>办公系统OA文件柜</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详见链接：（OA办公系统--公共文件柜--组织部）</w:t>
            </w:r>
            <w:r>
              <w:fldChar w:fldCharType="begin"/>
            </w:r>
            <w:r>
              <w:instrText xml:space="preserve"> HYPERLINK "http://www.zimc.cn/szjs/rczp.htm" </w:instrText>
            </w:r>
            <w:r>
              <w:fldChar w:fldCharType="separate"/>
            </w:r>
            <w:r>
              <w:rPr>
                <w:rStyle w:val="8"/>
                <w:rFonts w:ascii="楷体_GB2312" w:hAnsi="楷体_GB2312" w:eastAsia="楷体_GB2312" w:cs="楷体_GB2312"/>
                <w:sz w:val="21"/>
                <w:szCs w:val="21"/>
              </w:rPr>
              <w:t>http://www.zimc.cn/szjs/rczp.htm</w:t>
            </w:r>
            <w:r>
              <w:rPr>
                <w:rStyle w:val="9"/>
                <w:rFonts w:ascii="楷体_GB2312" w:hAnsi="楷体_GB2312" w:eastAsia="楷体_GB2312" w:cs="楷体_GB2312"/>
                <w:sz w:val="21"/>
                <w:szCs w:val="21"/>
              </w:rPr>
              <w:fldChar w:fldCharType="end"/>
            </w:r>
          </w:p>
        </w:tc>
      </w:tr>
      <w:tr>
        <w:tblPrEx>
          <w:shd w:val="clear" w:color="auto" w:fill="FFFFFF"/>
          <w:tblCellMar>
            <w:top w:w="0" w:type="dxa"/>
            <w:left w:w="0" w:type="dxa"/>
            <w:bottom w:w="0" w:type="dxa"/>
            <w:right w:w="0" w:type="dxa"/>
          </w:tblCellMar>
        </w:tblPrEx>
        <w:trPr>
          <w:trHeight w:val="19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（26）教职工争议解决办法</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学校办公系统OA发布</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w:t>
            </w:r>
          </w:p>
        </w:tc>
      </w:tr>
      <w:tr>
        <w:tblPrEx>
          <w:shd w:val="clear" w:color="auto" w:fill="FFFFFF"/>
          <w:tblCellMar>
            <w:top w:w="0" w:type="dxa"/>
            <w:left w:w="0" w:type="dxa"/>
            <w:bottom w:w="0" w:type="dxa"/>
            <w:right w:w="0" w:type="dxa"/>
          </w:tblCellMar>
        </w:tblPrEx>
        <w:trPr>
          <w:trHeight w:val="405" w:hRule="atLeast"/>
        </w:trPr>
        <w:tc>
          <w:tcPr>
            <w:tcW w:w="690"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5</w:t>
            </w:r>
          </w:p>
        </w:tc>
        <w:tc>
          <w:tcPr>
            <w:tcW w:w="7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教学质量信息（9项）</w:t>
            </w: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（27）本科生占全日制在校生总数的比例、教师数量及结构</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无本科生点</w:t>
            </w:r>
          </w:p>
        </w:tc>
      </w:tr>
      <w:tr>
        <w:tblPrEx>
          <w:shd w:val="clear" w:color="auto" w:fill="FFFFFF"/>
          <w:tblCellMar>
            <w:top w:w="0" w:type="dxa"/>
            <w:left w:w="0" w:type="dxa"/>
            <w:bottom w:w="0" w:type="dxa"/>
            <w:right w:w="0" w:type="dxa"/>
          </w:tblCellMar>
        </w:tblPrEx>
        <w:trPr>
          <w:trHeight w:val="40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（28）专业设置、当年新增专业、停招专业名单</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校园网-</w:t>
            </w:r>
            <w:r>
              <w:rPr>
                <w:rFonts w:ascii="楷体_GB2312" w:hAnsi="楷体_GB2312" w:eastAsia="楷体_GB2312" w:cs="楷体_GB2312"/>
                <w:sz w:val="21"/>
                <w:szCs w:val="21"/>
              </w:rPr>
              <w:t>招生信息网</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详见链接：</w:t>
            </w:r>
          </w:p>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pPr>
            <w:r>
              <w:rPr>
                <w:rFonts w:hint="eastAsia" w:ascii="楷体_GB2312" w:hAnsi="楷体_GB2312" w:eastAsia="楷体_GB2312" w:cs="楷体_GB2312"/>
                <w:sz w:val="21"/>
                <w:szCs w:val="21"/>
              </w:rPr>
              <w:fldChar w:fldCharType="begin"/>
            </w:r>
            <w:r>
              <w:rPr>
                <w:rFonts w:hint="eastAsia" w:ascii="楷体_GB2312" w:hAnsi="楷体_GB2312" w:eastAsia="楷体_GB2312" w:cs="楷体_GB2312"/>
                <w:sz w:val="21"/>
                <w:szCs w:val="21"/>
              </w:rPr>
              <w:instrText xml:space="preserve"> HYPERLINK "https://zs.zimc.cn/info/1095/1938.htm" </w:instrText>
            </w:r>
            <w:r>
              <w:rPr>
                <w:rFonts w:hint="eastAsia" w:ascii="楷体_GB2312" w:hAnsi="楷体_GB2312" w:eastAsia="楷体_GB2312" w:cs="楷体_GB2312"/>
                <w:sz w:val="21"/>
                <w:szCs w:val="21"/>
              </w:rPr>
              <w:fldChar w:fldCharType="separate"/>
            </w:r>
            <w:r>
              <w:rPr>
                <w:rStyle w:val="8"/>
                <w:rFonts w:hint="eastAsia" w:ascii="楷体_GB2312" w:hAnsi="楷体_GB2312" w:eastAsia="楷体_GB2312" w:cs="楷体_GB2312"/>
                <w:sz w:val="21"/>
                <w:szCs w:val="21"/>
              </w:rPr>
              <w:t>https://zs.zimc.cn/info/1095/1938.htm</w:t>
            </w:r>
            <w:r>
              <w:rPr>
                <w:rFonts w:hint="eastAsia" w:ascii="楷体_GB2312" w:hAnsi="楷体_GB2312" w:eastAsia="楷体_GB2312" w:cs="楷体_GB2312"/>
                <w:sz w:val="21"/>
                <w:szCs w:val="21"/>
              </w:rPr>
              <w:fldChar w:fldCharType="end"/>
            </w:r>
          </w:p>
        </w:tc>
      </w:tr>
      <w:tr>
        <w:tblPrEx>
          <w:shd w:val="clear" w:color="auto" w:fill="FFFFFF"/>
          <w:tblCellMar>
            <w:top w:w="0" w:type="dxa"/>
            <w:left w:w="0" w:type="dxa"/>
            <w:bottom w:w="0" w:type="dxa"/>
            <w:right w:w="0" w:type="dxa"/>
          </w:tblCellMar>
        </w:tblPrEx>
        <w:trPr>
          <w:trHeight w:val="630"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（29）全校开设课程总门数、实践教学学分占总学分比例、选修课学分占总学分比例</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学校办公系统OA发布</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w:t>
            </w:r>
          </w:p>
        </w:tc>
      </w:tr>
      <w:tr>
        <w:tblPrEx>
          <w:shd w:val="clear" w:color="auto" w:fill="FFFFFF"/>
          <w:tblCellMar>
            <w:top w:w="0" w:type="dxa"/>
            <w:left w:w="0" w:type="dxa"/>
            <w:bottom w:w="0" w:type="dxa"/>
            <w:right w:w="0" w:type="dxa"/>
          </w:tblCellMar>
        </w:tblPrEx>
        <w:trPr>
          <w:trHeight w:val="61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（30）主讲本科课程的教授占教授总数的比例、教授授本科课程占课程总门次数的比例</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无本科生点</w:t>
            </w:r>
          </w:p>
        </w:tc>
      </w:tr>
      <w:tr>
        <w:tblPrEx>
          <w:shd w:val="clear" w:color="auto" w:fill="FFFFFF"/>
          <w:tblCellMar>
            <w:top w:w="0" w:type="dxa"/>
            <w:left w:w="0" w:type="dxa"/>
            <w:bottom w:w="0" w:type="dxa"/>
            <w:right w:w="0" w:type="dxa"/>
          </w:tblCellMar>
        </w:tblPrEx>
        <w:trPr>
          <w:trHeight w:val="1343"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（31）促进毕业生就业的政策措施和指导服务</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校园网-就业信息网</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 xml:space="preserve">就业政策： </w:t>
            </w:r>
            <w:r>
              <w:fldChar w:fldCharType="begin"/>
            </w:r>
            <w:r>
              <w:instrText xml:space="preserve"> HYPERLINK "http://jy.zimc.cn/jyzc.htm" </w:instrText>
            </w:r>
            <w:r>
              <w:fldChar w:fldCharType="separate"/>
            </w:r>
            <w:r>
              <w:rPr>
                <w:rStyle w:val="8"/>
                <w:rFonts w:ascii="楷体_GB2312" w:hAnsi="楷体_GB2312" w:eastAsia="楷体_GB2312" w:cs="楷体_GB2312"/>
                <w:sz w:val="21"/>
                <w:szCs w:val="21"/>
              </w:rPr>
              <w:t>http://jy.zimc.cn/jyzc.htm</w:t>
            </w:r>
            <w:r>
              <w:rPr>
                <w:rStyle w:val="9"/>
                <w:rFonts w:ascii="楷体_GB2312" w:hAnsi="楷体_GB2312" w:eastAsia="楷体_GB2312" w:cs="楷体_GB2312"/>
                <w:sz w:val="21"/>
                <w:szCs w:val="21"/>
              </w:rPr>
              <w:fldChar w:fldCharType="end"/>
            </w:r>
          </w:p>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就业指导：</w:t>
            </w:r>
            <w:r>
              <w:fldChar w:fldCharType="begin"/>
            </w:r>
            <w:r>
              <w:instrText xml:space="preserve"> HYPERLINK "http://jy.zimc.cn/jyzd.htm" </w:instrText>
            </w:r>
            <w:r>
              <w:fldChar w:fldCharType="separate"/>
            </w:r>
            <w:r>
              <w:rPr>
                <w:rStyle w:val="8"/>
                <w:rFonts w:ascii="楷体_GB2312" w:hAnsi="楷体_GB2312" w:eastAsia="楷体_GB2312" w:cs="楷体_GB2312"/>
                <w:sz w:val="21"/>
                <w:szCs w:val="21"/>
              </w:rPr>
              <w:t>http:/jy.zimc.cn/jyzd.htm</w:t>
            </w:r>
            <w:r>
              <w:rPr>
                <w:rStyle w:val="9"/>
                <w:rFonts w:ascii="楷体_GB2312" w:hAnsi="楷体_GB2312" w:eastAsia="楷体_GB2312" w:cs="楷体_GB2312"/>
                <w:sz w:val="21"/>
                <w:szCs w:val="21"/>
              </w:rPr>
              <w:fldChar w:fldCharType="end"/>
            </w:r>
          </w:p>
        </w:tc>
      </w:tr>
      <w:tr>
        <w:tblPrEx>
          <w:shd w:val="clear" w:color="auto" w:fill="FFFFFF"/>
          <w:tblCellMar>
            <w:top w:w="0" w:type="dxa"/>
            <w:left w:w="0" w:type="dxa"/>
            <w:bottom w:w="0" w:type="dxa"/>
            <w:right w:w="0" w:type="dxa"/>
          </w:tblCellMar>
        </w:tblPrEx>
        <w:trPr>
          <w:trHeight w:val="145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（32）毕业生的规模、结构、就业率、就业流向</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校园网-就业信息网</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 xml:space="preserve">详见毕业生生源： </w:t>
            </w:r>
            <w:r>
              <w:fldChar w:fldCharType="begin"/>
            </w:r>
            <w:r>
              <w:instrText xml:space="preserve"> HYPERLINK "http://jy.zimc.cn/info/1093/1585.htm" </w:instrText>
            </w:r>
            <w:r>
              <w:fldChar w:fldCharType="separate"/>
            </w:r>
            <w:r>
              <w:rPr>
                <w:rStyle w:val="8"/>
              </w:rPr>
              <w:t>http://jy.zimc.cn/info/1093/1585.htm</w:t>
            </w:r>
            <w:r>
              <w:rPr>
                <w:rStyle w:val="9"/>
              </w:rPr>
              <w:fldChar w:fldCharType="end"/>
            </w:r>
          </w:p>
        </w:tc>
      </w:tr>
      <w:tr>
        <w:tblPrEx>
          <w:shd w:val="clear" w:color="auto" w:fill="FFFFFF"/>
          <w:tblCellMar>
            <w:top w:w="0" w:type="dxa"/>
            <w:left w:w="0" w:type="dxa"/>
            <w:bottom w:w="0" w:type="dxa"/>
            <w:right w:w="0" w:type="dxa"/>
          </w:tblCellMar>
        </w:tblPrEx>
        <w:trPr>
          <w:trHeight w:val="748"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（33）高校毕业生就业质量年度报告</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校园网-就业信息网</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详见链接：</w:t>
            </w:r>
            <w:r>
              <w:rPr>
                <w:rFonts w:hint="eastAsia"/>
              </w:rPr>
              <w:fldChar w:fldCharType="begin"/>
            </w:r>
            <w:r>
              <w:rPr>
                <w:rFonts w:hint="eastAsia"/>
              </w:rPr>
              <w:instrText xml:space="preserve"> HYPERLINK "https://jy.zimc.cn/info/1096/1621.htm" </w:instrText>
            </w:r>
            <w:r>
              <w:rPr>
                <w:rFonts w:hint="eastAsia"/>
              </w:rPr>
              <w:fldChar w:fldCharType="separate"/>
            </w:r>
            <w:r>
              <w:rPr>
                <w:rStyle w:val="8"/>
                <w:rFonts w:hint="eastAsia"/>
              </w:rPr>
              <w:t>https://jy.zimc.cn/info/1096/1621.htm</w:t>
            </w:r>
            <w:r>
              <w:rPr>
                <w:rFonts w:hint="eastAsia"/>
              </w:rPr>
              <w:fldChar w:fldCharType="end"/>
            </w:r>
          </w:p>
        </w:tc>
      </w:tr>
      <w:tr>
        <w:tblPrEx>
          <w:shd w:val="clear" w:color="auto" w:fill="FFFFFF"/>
          <w:tblCellMar>
            <w:top w:w="0" w:type="dxa"/>
            <w:left w:w="0" w:type="dxa"/>
            <w:bottom w:w="0" w:type="dxa"/>
            <w:right w:w="0" w:type="dxa"/>
          </w:tblCellMar>
        </w:tblPrEx>
        <w:trPr>
          <w:trHeight w:val="19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（34）艺术教育发展年度报告</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学校办公系统OA发布</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w:t>
            </w:r>
          </w:p>
        </w:tc>
      </w:tr>
      <w:tr>
        <w:tblPrEx>
          <w:shd w:val="clear" w:color="auto" w:fill="FFFFFF"/>
          <w:tblCellMar>
            <w:top w:w="0" w:type="dxa"/>
            <w:left w:w="0" w:type="dxa"/>
            <w:bottom w:w="0" w:type="dxa"/>
            <w:right w:w="0" w:type="dxa"/>
          </w:tblCellMar>
        </w:tblPrEx>
        <w:trPr>
          <w:trHeight w:val="19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（35）本科教学质量报告</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无本科生点</w:t>
            </w:r>
          </w:p>
        </w:tc>
      </w:tr>
      <w:tr>
        <w:tblPrEx>
          <w:shd w:val="clear" w:color="auto" w:fill="FFFFFF"/>
          <w:tblCellMar>
            <w:top w:w="0" w:type="dxa"/>
            <w:left w:w="0" w:type="dxa"/>
            <w:bottom w:w="0" w:type="dxa"/>
            <w:right w:w="0" w:type="dxa"/>
          </w:tblCellMar>
        </w:tblPrEx>
        <w:trPr>
          <w:trHeight w:val="555" w:hRule="atLeast"/>
        </w:trPr>
        <w:tc>
          <w:tcPr>
            <w:tcW w:w="690"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6</w:t>
            </w:r>
          </w:p>
        </w:tc>
        <w:tc>
          <w:tcPr>
            <w:tcW w:w="7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学生管理服务信息（4项）</w:t>
            </w: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（36）学籍管理办法</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校园网-</w:t>
            </w:r>
            <w:bookmarkStart w:id="1" w:name="OLE_LINK7"/>
            <w:r>
              <w:rPr>
                <w:rFonts w:hint="eastAsia" w:ascii="楷体_GB2312" w:hAnsi="楷体_GB2312" w:eastAsia="楷体_GB2312" w:cs="楷体_GB2312"/>
                <w:color w:val="000000"/>
                <w:sz w:val="21"/>
                <w:szCs w:val="21"/>
              </w:rPr>
              <w:t>质管办</w:t>
            </w:r>
            <w:bookmarkEnd w:id="1"/>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详见链接：</w:t>
            </w:r>
            <w:r>
              <w:fldChar w:fldCharType="begin"/>
            </w:r>
            <w:r>
              <w:instrText xml:space="preserve"> HYPERLINK "http://zgb.zimc.cn/onews.asp?id=1899" </w:instrText>
            </w:r>
            <w:r>
              <w:fldChar w:fldCharType="separate"/>
            </w:r>
            <w:r>
              <w:rPr>
                <w:rStyle w:val="8"/>
                <w:rFonts w:ascii="楷体_GB2312" w:hAnsi="楷体_GB2312" w:eastAsia="楷体_GB2312" w:cs="楷体_GB2312"/>
                <w:sz w:val="21"/>
                <w:szCs w:val="21"/>
              </w:rPr>
              <w:t>http://zgb.zimc.cn/onews.asp?id=1899</w:t>
            </w:r>
            <w:r>
              <w:rPr>
                <w:rStyle w:val="9"/>
                <w:rFonts w:ascii="楷体_GB2312" w:hAnsi="楷体_GB2312" w:eastAsia="楷体_GB2312" w:cs="楷体_GB2312"/>
                <w:sz w:val="21"/>
                <w:szCs w:val="21"/>
              </w:rPr>
              <w:fldChar w:fldCharType="end"/>
            </w:r>
          </w:p>
        </w:tc>
      </w:tr>
      <w:tr>
        <w:tblPrEx>
          <w:shd w:val="clear" w:color="auto" w:fill="FFFFFF"/>
          <w:tblCellMar>
            <w:top w:w="0" w:type="dxa"/>
            <w:left w:w="0" w:type="dxa"/>
            <w:bottom w:w="0" w:type="dxa"/>
            <w:right w:w="0" w:type="dxa"/>
          </w:tblCellMar>
        </w:tblPrEx>
        <w:trPr>
          <w:trHeight w:val="630"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（37）学生奖学金、助学金、学费减免、助学贷款、勤工俭学的申请与管理规定</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校园网-质管办</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Style w:val="9"/>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详见链接：</w:t>
            </w:r>
            <w:r>
              <w:fldChar w:fldCharType="begin"/>
            </w:r>
            <w:r>
              <w:instrText xml:space="preserve"> HYPERLINK "http://zgb.zimc.cn/onews.asp?id=2194" </w:instrText>
            </w:r>
            <w:r>
              <w:fldChar w:fldCharType="separate"/>
            </w:r>
            <w:r>
              <w:rPr>
                <w:rStyle w:val="8"/>
                <w:rFonts w:ascii="楷体_GB2312" w:hAnsi="楷体_GB2312" w:eastAsia="楷体_GB2312" w:cs="楷体_GB2312"/>
                <w:sz w:val="21"/>
                <w:szCs w:val="21"/>
              </w:rPr>
              <w:t>http://zgb.zimc.cn/onews.asp?id=2194</w:t>
            </w:r>
            <w:r>
              <w:rPr>
                <w:rStyle w:val="9"/>
                <w:rFonts w:ascii="楷体_GB2312" w:hAnsi="楷体_GB2312" w:eastAsia="楷体_GB2312" w:cs="楷体_GB2312"/>
                <w:sz w:val="21"/>
                <w:szCs w:val="21"/>
              </w:rPr>
              <w:fldChar w:fldCharType="end"/>
            </w:r>
          </w:p>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fldChar w:fldCharType="begin"/>
            </w:r>
            <w:r>
              <w:instrText xml:space="preserve"> HYPERLINK "http://zgb.zimc.cn/onews.asp?id=2192" </w:instrText>
            </w:r>
            <w:r>
              <w:fldChar w:fldCharType="separate"/>
            </w:r>
            <w:r>
              <w:rPr>
                <w:rStyle w:val="8"/>
                <w:rFonts w:ascii="楷体_GB2312" w:hAnsi="楷体_GB2312" w:eastAsia="楷体_GB2312" w:cs="楷体_GB2312"/>
                <w:sz w:val="21"/>
                <w:szCs w:val="21"/>
              </w:rPr>
              <w:t>http://zgb.zimc.cn/onews.asp?id=2192</w:t>
            </w:r>
            <w:r>
              <w:rPr>
                <w:rStyle w:val="9"/>
                <w:rFonts w:ascii="楷体_GB2312" w:hAnsi="楷体_GB2312" w:eastAsia="楷体_GB2312" w:cs="楷体_GB2312"/>
                <w:sz w:val="21"/>
                <w:szCs w:val="21"/>
              </w:rPr>
              <w:fldChar w:fldCharType="end"/>
            </w:r>
          </w:p>
        </w:tc>
      </w:tr>
      <w:tr>
        <w:tblPrEx>
          <w:shd w:val="clear" w:color="auto" w:fill="FFFFFF"/>
          <w:tblCellMar>
            <w:top w:w="0" w:type="dxa"/>
            <w:left w:w="0" w:type="dxa"/>
            <w:bottom w:w="0" w:type="dxa"/>
            <w:right w:w="0" w:type="dxa"/>
          </w:tblCellMar>
        </w:tblPrEx>
        <w:trPr>
          <w:trHeight w:val="19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（38）</w:t>
            </w:r>
            <w:bookmarkStart w:id="2" w:name="OLE_LINK1"/>
            <w:bookmarkStart w:id="3" w:name="OLE_LINK2"/>
            <w:bookmarkStart w:id="4" w:name="OLE_LINK3"/>
            <w:bookmarkStart w:id="5" w:name="OLE_LINK4"/>
            <w:bookmarkStart w:id="6" w:name="OLE_LINK5"/>
            <w:r>
              <w:rPr>
                <w:rFonts w:hint="eastAsia" w:ascii="楷体_GB2312" w:hAnsi="楷体_GB2312" w:eastAsia="楷体_GB2312" w:cs="楷体_GB2312"/>
                <w:color w:val="000000"/>
                <w:sz w:val="21"/>
                <w:szCs w:val="21"/>
              </w:rPr>
              <w:t>学生奖励处罚</w:t>
            </w:r>
            <w:bookmarkEnd w:id="2"/>
            <w:bookmarkEnd w:id="3"/>
            <w:bookmarkEnd w:id="4"/>
            <w:bookmarkEnd w:id="5"/>
            <w:bookmarkEnd w:id="6"/>
            <w:r>
              <w:rPr>
                <w:rFonts w:hint="eastAsia" w:ascii="楷体_GB2312" w:hAnsi="楷体_GB2312" w:eastAsia="楷体_GB2312" w:cs="楷体_GB2312"/>
                <w:color w:val="000000"/>
                <w:sz w:val="21"/>
                <w:szCs w:val="21"/>
              </w:rPr>
              <w:t>办法</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学生手册、文件、公开栏、校务公开栏</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详见链接：</w:t>
            </w:r>
            <w:r>
              <w:rPr>
                <w:rFonts w:hint="eastAsia" w:ascii="楷体_GB2312" w:hAnsi="楷体_GB2312" w:eastAsia="楷体_GB2312" w:cs="楷体_GB2312"/>
                <w:sz w:val="21"/>
                <w:szCs w:val="21"/>
              </w:rPr>
              <w:fldChar w:fldCharType="begin"/>
            </w:r>
            <w:r>
              <w:rPr>
                <w:rFonts w:hint="eastAsia" w:ascii="楷体_GB2312" w:hAnsi="楷体_GB2312" w:eastAsia="楷体_GB2312" w:cs="楷体_GB2312"/>
                <w:sz w:val="21"/>
                <w:szCs w:val="21"/>
              </w:rPr>
              <w:instrText xml:space="preserve"> HYPERLINK "http://zgb.zimc.cn/onews.asp?id=2384" </w:instrText>
            </w:r>
            <w:r>
              <w:rPr>
                <w:rFonts w:hint="eastAsia" w:ascii="楷体_GB2312" w:hAnsi="楷体_GB2312" w:eastAsia="楷体_GB2312" w:cs="楷体_GB2312"/>
                <w:sz w:val="21"/>
                <w:szCs w:val="21"/>
              </w:rPr>
              <w:fldChar w:fldCharType="separate"/>
            </w:r>
            <w:r>
              <w:rPr>
                <w:rStyle w:val="8"/>
                <w:rFonts w:hint="eastAsia" w:ascii="楷体_GB2312" w:hAnsi="楷体_GB2312" w:eastAsia="楷体_GB2312" w:cs="楷体_GB2312"/>
                <w:sz w:val="21"/>
                <w:szCs w:val="21"/>
              </w:rPr>
              <w:t>http://zgb.zimc.cn/onews.asp?id=2384</w:t>
            </w:r>
            <w:r>
              <w:rPr>
                <w:rFonts w:hint="eastAsia" w:ascii="楷体_GB2312" w:hAnsi="楷体_GB2312" w:eastAsia="楷体_GB2312" w:cs="楷体_GB2312"/>
                <w:sz w:val="21"/>
                <w:szCs w:val="21"/>
              </w:rPr>
              <w:fldChar w:fldCharType="end"/>
            </w:r>
          </w:p>
        </w:tc>
      </w:tr>
      <w:tr>
        <w:tblPrEx>
          <w:shd w:val="clear" w:color="auto" w:fill="FFFFFF"/>
          <w:tblCellMar>
            <w:top w:w="0" w:type="dxa"/>
            <w:left w:w="0" w:type="dxa"/>
            <w:bottom w:w="0" w:type="dxa"/>
            <w:right w:w="0" w:type="dxa"/>
          </w:tblCellMar>
        </w:tblPrEx>
        <w:trPr>
          <w:trHeight w:val="19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（39）学生申诉办法</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学生手册、文件、校园网信息公开栏、校务公开栏</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详见链接：</w:t>
            </w:r>
            <w:r>
              <w:rPr>
                <w:rFonts w:hint="eastAsia" w:ascii="楷体_GB2312" w:hAnsi="楷体_GB2312" w:eastAsia="楷体_GB2312" w:cs="楷体_GB2312"/>
                <w:sz w:val="21"/>
                <w:szCs w:val="21"/>
              </w:rPr>
              <w:fldChar w:fldCharType="begin"/>
            </w:r>
            <w:r>
              <w:rPr>
                <w:rFonts w:hint="eastAsia" w:ascii="楷体_GB2312" w:hAnsi="楷体_GB2312" w:eastAsia="楷体_GB2312" w:cs="楷体_GB2312"/>
                <w:sz w:val="21"/>
                <w:szCs w:val="21"/>
              </w:rPr>
              <w:instrText xml:space="preserve"> HYPERLINK "http://zgb.zimc.cn/onews.asp?id=2384" </w:instrText>
            </w:r>
            <w:r>
              <w:rPr>
                <w:rFonts w:hint="eastAsia" w:ascii="楷体_GB2312" w:hAnsi="楷体_GB2312" w:eastAsia="楷体_GB2312" w:cs="楷体_GB2312"/>
                <w:sz w:val="21"/>
                <w:szCs w:val="21"/>
              </w:rPr>
              <w:fldChar w:fldCharType="separate"/>
            </w:r>
            <w:r>
              <w:rPr>
                <w:rStyle w:val="8"/>
                <w:rFonts w:hint="eastAsia" w:ascii="楷体_GB2312" w:hAnsi="楷体_GB2312" w:eastAsia="楷体_GB2312" w:cs="楷体_GB2312"/>
                <w:sz w:val="21"/>
                <w:szCs w:val="21"/>
              </w:rPr>
              <w:t>http://zgb.zimc.cn/onews.asp?id=2384</w:t>
            </w:r>
            <w:r>
              <w:rPr>
                <w:rFonts w:hint="eastAsia" w:ascii="楷体_GB2312" w:hAnsi="楷体_GB2312" w:eastAsia="楷体_GB2312" w:cs="楷体_GB2312"/>
                <w:sz w:val="21"/>
                <w:szCs w:val="21"/>
              </w:rPr>
              <w:fldChar w:fldCharType="end"/>
            </w:r>
          </w:p>
        </w:tc>
      </w:tr>
      <w:tr>
        <w:tblPrEx>
          <w:shd w:val="clear" w:color="auto" w:fill="FFFFFF"/>
          <w:tblCellMar>
            <w:top w:w="0" w:type="dxa"/>
            <w:left w:w="0" w:type="dxa"/>
            <w:bottom w:w="0" w:type="dxa"/>
            <w:right w:w="0" w:type="dxa"/>
          </w:tblCellMar>
        </w:tblPrEx>
        <w:trPr>
          <w:trHeight w:val="195" w:hRule="atLeast"/>
        </w:trPr>
        <w:tc>
          <w:tcPr>
            <w:tcW w:w="690"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7</w:t>
            </w:r>
          </w:p>
        </w:tc>
        <w:tc>
          <w:tcPr>
            <w:tcW w:w="7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学风建设信息（3项）</w:t>
            </w: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（40）学风建设机构</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学校办公系统OA发布</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w:t>
            </w:r>
          </w:p>
        </w:tc>
      </w:tr>
      <w:tr>
        <w:tblPrEx>
          <w:shd w:val="clear" w:color="auto" w:fill="FFFFFF"/>
          <w:tblCellMar>
            <w:top w:w="0" w:type="dxa"/>
            <w:left w:w="0" w:type="dxa"/>
            <w:bottom w:w="0" w:type="dxa"/>
            <w:right w:w="0" w:type="dxa"/>
          </w:tblCellMar>
        </w:tblPrEx>
        <w:trPr>
          <w:trHeight w:val="210"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（41）学术规范制度</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文件</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w:t>
            </w:r>
          </w:p>
        </w:tc>
      </w:tr>
      <w:tr>
        <w:tblPrEx>
          <w:shd w:val="clear" w:color="auto" w:fill="FFFFFF"/>
          <w:tblCellMar>
            <w:top w:w="0" w:type="dxa"/>
            <w:left w:w="0" w:type="dxa"/>
            <w:bottom w:w="0" w:type="dxa"/>
            <w:right w:w="0" w:type="dxa"/>
          </w:tblCellMar>
        </w:tblPrEx>
        <w:trPr>
          <w:trHeight w:val="52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（42）学术不端行为查处机制</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校园网-质管办</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详见连接：</w:t>
            </w:r>
            <w:r>
              <w:fldChar w:fldCharType="begin"/>
            </w:r>
            <w:r>
              <w:instrText xml:space="preserve"> HYPERLINK "http://zgb.zimc.cn/onews.asp?id=1625" </w:instrText>
            </w:r>
            <w:r>
              <w:fldChar w:fldCharType="separate"/>
            </w:r>
            <w:r>
              <w:rPr>
                <w:rStyle w:val="8"/>
                <w:rFonts w:ascii="楷体_GB2312" w:hAnsi="楷体_GB2312" w:eastAsia="楷体_GB2312" w:cs="楷体_GB2312"/>
                <w:sz w:val="21"/>
                <w:szCs w:val="21"/>
              </w:rPr>
              <w:t>http://zgb.zimc.cn/onews.asp?id=1625</w:t>
            </w:r>
            <w:r>
              <w:rPr>
                <w:rStyle w:val="9"/>
                <w:rFonts w:ascii="楷体_GB2312" w:hAnsi="楷体_GB2312" w:eastAsia="楷体_GB2312" w:cs="楷体_GB2312"/>
                <w:sz w:val="21"/>
                <w:szCs w:val="21"/>
              </w:rPr>
              <w:fldChar w:fldCharType="end"/>
            </w:r>
          </w:p>
        </w:tc>
      </w:tr>
      <w:tr>
        <w:tblPrEx>
          <w:shd w:val="clear" w:color="auto" w:fill="FFFFFF"/>
          <w:tblCellMar>
            <w:top w:w="0" w:type="dxa"/>
            <w:left w:w="0" w:type="dxa"/>
            <w:bottom w:w="0" w:type="dxa"/>
            <w:right w:w="0" w:type="dxa"/>
          </w:tblCellMar>
        </w:tblPrEx>
        <w:trPr>
          <w:trHeight w:val="405" w:hRule="atLeast"/>
        </w:trPr>
        <w:tc>
          <w:tcPr>
            <w:tcW w:w="690"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8</w:t>
            </w:r>
          </w:p>
        </w:tc>
        <w:tc>
          <w:tcPr>
            <w:tcW w:w="7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学位、学科信息（4项）</w:t>
            </w: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（43）授予博士、硕士、学士学位的基本要求</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无硕士、博士点</w:t>
            </w:r>
          </w:p>
        </w:tc>
      </w:tr>
      <w:tr>
        <w:tblPrEx>
          <w:shd w:val="clear" w:color="auto" w:fill="FFFFFF"/>
          <w:tblCellMar>
            <w:top w:w="0" w:type="dxa"/>
            <w:left w:w="0" w:type="dxa"/>
            <w:bottom w:w="0" w:type="dxa"/>
            <w:right w:w="0" w:type="dxa"/>
          </w:tblCellMar>
        </w:tblPrEx>
        <w:trPr>
          <w:trHeight w:val="40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（44）拟授予硕士、博士学位同等学力人员资格审查和学力水平认定</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无硕士、博士点</w:t>
            </w:r>
          </w:p>
        </w:tc>
      </w:tr>
      <w:tr>
        <w:tblPrEx>
          <w:shd w:val="clear" w:color="auto" w:fill="FFFFFF"/>
          <w:tblCellMar>
            <w:top w:w="0" w:type="dxa"/>
            <w:left w:w="0" w:type="dxa"/>
            <w:bottom w:w="0" w:type="dxa"/>
            <w:right w:w="0" w:type="dxa"/>
          </w:tblCellMar>
        </w:tblPrEx>
        <w:trPr>
          <w:trHeight w:val="420"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（45）新增硕士、博士学位授权学科或专业学位授权点审核办法</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highlight w:val="yellow"/>
              </w:rPr>
            </w:pPr>
            <w:r>
              <w:rPr>
                <w:rFonts w:hint="eastAsia" w:ascii="楷体_GB2312" w:hAnsi="楷体_GB2312" w:eastAsia="楷体_GB2312" w:cs="楷体_GB2312"/>
                <w:color w:val="000000"/>
                <w:sz w:val="21"/>
                <w:szCs w:val="21"/>
              </w:rPr>
              <w:t>无硕士、博士点</w:t>
            </w:r>
          </w:p>
        </w:tc>
      </w:tr>
      <w:tr>
        <w:tblPrEx>
          <w:shd w:val="clear" w:color="auto" w:fill="FFFFFF"/>
          <w:tblCellMar>
            <w:top w:w="0" w:type="dxa"/>
            <w:left w:w="0" w:type="dxa"/>
            <w:bottom w:w="0" w:type="dxa"/>
            <w:right w:w="0" w:type="dxa"/>
          </w:tblCellMar>
        </w:tblPrEx>
        <w:trPr>
          <w:trHeight w:val="40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（46）拟新增学位授权学科或专业学位授权点的申报及论证材料</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无</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无</w:t>
            </w:r>
          </w:p>
        </w:tc>
      </w:tr>
      <w:tr>
        <w:tblPrEx>
          <w:shd w:val="clear" w:color="auto" w:fill="FFFFFF"/>
          <w:tblCellMar>
            <w:top w:w="0" w:type="dxa"/>
            <w:left w:w="0" w:type="dxa"/>
            <w:bottom w:w="0" w:type="dxa"/>
            <w:right w:w="0" w:type="dxa"/>
          </w:tblCellMar>
        </w:tblPrEx>
        <w:trPr>
          <w:trHeight w:val="195" w:hRule="atLeast"/>
        </w:trPr>
        <w:tc>
          <w:tcPr>
            <w:tcW w:w="690"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9</w:t>
            </w:r>
          </w:p>
        </w:tc>
        <w:tc>
          <w:tcPr>
            <w:tcW w:w="7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对外交流与合作信息（2项）</w:t>
            </w: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（47）中外合作办学情况</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tabs>
                <w:tab w:val="left" w:pos="506"/>
              </w:tabs>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校园网-</w:t>
            </w:r>
            <w:r>
              <w:rPr>
                <w:rFonts w:ascii="楷体_GB2312" w:hAnsi="楷体_GB2312" w:eastAsia="楷体_GB2312" w:cs="楷体_GB2312"/>
                <w:sz w:val="21"/>
                <w:szCs w:val="21"/>
              </w:rPr>
              <w:t>国际教育学院</w:t>
            </w:r>
            <w:r>
              <w:rPr>
                <w:rFonts w:hint="eastAsia" w:ascii="楷体_GB2312" w:hAnsi="楷体_GB2312" w:eastAsia="楷体_GB2312" w:cs="楷体_GB2312"/>
                <w:sz w:val="21"/>
                <w:szCs w:val="21"/>
              </w:rPr>
              <w:t>-</w:t>
            </w:r>
            <w:r>
              <w:rPr>
                <w:rFonts w:ascii="楷体_GB2312" w:hAnsi="楷体_GB2312" w:eastAsia="楷体_GB2312" w:cs="楷体_GB2312"/>
                <w:sz w:val="21"/>
                <w:szCs w:val="21"/>
              </w:rPr>
              <w:t>国际合作</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详见链接：</w:t>
            </w:r>
            <w:r>
              <w:fldChar w:fldCharType="begin"/>
            </w:r>
            <w:r>
              <w:instrText xml:space="preserve"> HYPERLINK "http://gjjy.zimc.cn/gjhz/wsdt.htm" </w:instrText>
            </w:r>
            <w:r>
              <w:fldChar w:fldCharType="separate"/>
            </w:r>
            <w:r>
              <w:rPr>
                <w:rStyle w:val="8"/>
                <w:rFonts w:ascii="楷体_GB2312" w:hAnsi="楷体_GB2312" w:eastAsia="楷体_GB2312" w:cs="楷体_GB2312"/>
                <w:sz w:val="21"/>
                <w:szCs w:val="21"/>
              </w:rPr>
              <w:t>http://gjjy.zimc.cn/gjhz/wsdt.htm</w:t>
            </w:r>
            <w:r>
              <w:rPr>
                <w:rStyle w:val="9"/>
                <w:rFonts w:ascii="楷体_GB2312" w:hAnsi="楷体_GB2312" w:eastAsia="楷体_GB2312" w:cs="楷体_GB2312"/>
                <w:sz w:val="21"/>
                <w:szCs w:val="21"/>
              </w:rPr>
              <w:fldChar w:fldCharType="end"/>
            </w:r>
          </w:p>
        </w:tc>
      </w:tr>
      <w:tr>
        <w:tblPrEx>
          <w:shd w:val="clear" w:color="auto" w:fill="FFFFFF"/>
          <w:tblCellMar>
            <w:top w:w="0" w:type="dxa"/>
            <w:left w:w="0" w:type="dxa"/>
            <w:bottom w:w="0" w:type="dxa"/>
            <w:right w:w="0" w:type="dxa"/>
          </w:tblCellMar>
        </w:tblPrEx>
        <w:trPr>
          <w:trHeight w:val="28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（48）来华留学生管理相关规定</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无</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我校无来华留学生交流情况</w:t>
            </w:r>
          </w:p>
        </w:tc>
      </w:tr>
      <w:tr>
        <w:tblPrEx>
          <w:shd w:val="clear" w:color="auto" w:fill="FFFFFF"/>
          <w:tblCellMar>
            <w:top w:w="0" w:type="dxa"/>
            <w:left w:w="0" w:type="dxa"/>
            <w:bottom w:w="0" w:type="dxa"/>
            <w:right w:w="0" w:type="dxa"/>
          </w:tblCellMar>
        </w:tblPrEx>
        <w:trPr>
          <w:trHeight w:val="1150" w:hRule="atLeast"/>
        </w:trPr>
        <w:tc>
          <w:tcPr>
            <w:tcW w:w="690"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10</w:t>
            </w:r>
          </w:p>
        </w:tc>
        <w:tc>
          <w:tcPr>
            <w:tcW w:w="7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其他（2项）</w:t>
            </w: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（49）巡视组反馈意见，落实反馈意见整改情况</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hint="default" w:ascii="楷体_GB2312" w:hAnsi="楷体_GB2312" w:eastAsia="楷体_GB2312" w:cs="楷体_GB2312"/>
                <w:sz w:val="21"/>
                <w:szCs w:val="21"/>
                <w:lang w:val="en-US" w:eastAsia="zh-CN"/>
              </w:rPr>
            </w:pPr>
            <w:r>
              <w:rPr>
                <w:rFonts w:hint="eastAsia" w:ascii="楷体_GB2312" w:hAnsi="楷体_GB2312" w:eastAsia="楷体_GB2312" w:cs="楷体_GB2312"/>
                <w:sz w:val="21"/>
                <w:szCs w:val="21"/>
                <w:lang w:eastAsia="zh-CN"/>
              </w:rPr>
              <w:t>校园网</w:t>
            </w:r>
            <w:r>
              <w:rPr>
                <w:rFonts w:hint="eastAsia" w:ascii="楷体_GB2312" w:hAnsi="楷体_GB2312" w:eastAsia="楷体_GB2312" w:cs="楷体_GB2312"/>
                <w:sz w:val="21"/>
                <w:szCs w:val="21"/>
                <w:lang w:val="en-US" w:eastAsia="zh-CN"/>
              </w:rPr>
              <w:t>-要闻导读</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hint="eastAsia" w:ascii="楷体_GB2312" w:hAnsi="楷体_GB2312" w:eastAsia="楷体_GB2312" w:cs="楷体_GB2312"/>
                <w:sz w:val="21"/>
                <w:szCs w:val="21"/>
                <w:lang w:eastAsia="zh-CN"/>
              </w:rPr>
            </w:pPr>
            <w:r>
              <w:rPr>
                <w:rFonts w:hint="eastAsia" w:ascii="楷体_GB2312" w:hAnsi="楷体_GB2312" w:eastAsia="楷体_GB2312" w:cs="楷体_GB2312"/>
                <w:sz w:val="21"/>
                <w:szCs w:val="21"/>
              </w:rPr>
              <w:t>详见链接：</w:t>
            </w:r>
            <w:r>
              <w:rPr>
                <w:rFonts w:hint="eastAsia" w:ascii="楷体_GB2312" w:hAnsi="楷体_GB2312" w:eastAsia="楷体_GB2312" w:cs="楷体_GB2312"/>
                <w:sz w:val="21"/>
                <w:szCs w:val="21"/>
              </w:rPr>
              <w:fldChar w:fldCharType="begin"/>
            </w:r>
            <w:r>
              <w:rPr>
                <w:rFonts w:hint="eastAsia" w:ascii="楷体_GB2312" w:hAnsi="楷体_GB2312" w:eastAsia="楷体_GB2312" w:cs="楷体_GB2312"/>
                <w:sz w:val="21"/>
                <w:szCs w:val="21"/>
              </w:rPr>
              <w:instrText xml:space="preserve"> HYPERLINK "https://www.zimc.cn/info/1060/36660.htm" </w:instrText>
            </w:r>
            <w:r>
              <w:rPr>
                <w:rFonts w:hint="eastAsia" w:ascii="楷体_GB2312" w:hAnsi="楷体_GB2312" w:eastAsia="楷体_GB2312" w:cs="楷体_GB2312"/>
                <w:sz w:val="21"/>
                <w:szCs w:val="21"/>
              </w:rPr>
              <w:fldChar w:fldCharType="separate"/>
            </w:r>
            <w:r>
              <w:rPr>
                <w:rStyle w:val="8"/>
                <w:rFonts w:hint="eastAsia" w:ascii="楷体_GB2312" w:hAnsi="楷体_GB2312" w:eastAsia="楷体_GB2312" w:cs="楷体_GB2312"/>
                <w:sz w:val="21"/>
                <w:szCs w:val="21"/>
              </w:rPr>
              <w:t>https://www.zimc.cn/info/1060/36660.htm</w:t>
            </w:r>
            <w:r>
              <w:rPr>
                <w:rFonts w:hint="eastAsia" w:ascii="楷体_GB2312" w:hAnsi="楷体_GB2312" w:eastAsia="楷体_GB2312" w:cs="楷体_GB2312"/>
                <w:sz w:val="21"/>
                <w:szCs w:val="21"/>
              </w:rPr>
              <w:fldChar w:fldCharType="end"/>
            </w:r>
          </w:p>
        </w:tc>
      </w:tr>
      <w:tr>
        <w:tblPrEx>
          <w:shd w:val="clear" w:color="auto" w:fill="FFFFFF"/>
          <w:tblCellMar>
            <w:top w:w="0" w:type="dxa"/>
            <w:left w:w="0" w:type="dxa"/>
            <w:bottom w:w="0" w:type="dxa"/>
            <w:right w:w="0" w:type="dxa"/>
          </w:tblCellMar>
        </w:tblPrEx>
        <w:trPr>
          <w:trHeight w:val="750"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（50）自然灾害等突发事件的应急处理预案、预警信息和处置情况，涉及学校的重大事件的调查和处理情况</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校园网-质管办</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Style w:val="9"/>
              </w:rPr>
            </w:pPr>
            <w:r>
              <w:rPr>
                <w:rFonts w:hint="eastAsia" w:ascii="楷体_GB2312" w:hAnsi="楷体_GB2312" w:eastAsia="楷体_GB2312" w:cs="楷体_GB2312"/>
                <w:sz w:val="21"/>
                <w:szCs w:val="21"/>
              </w:rPr>
              <w:t>详见链接：</w:t>
            </w:r>
            <w:r>
              <w:t xml:space="preserve"> </w:t>
            </w:r>
            <w:r>
              <w:fldChar w:fldCharType="begin"/>
            </w:r>
            <w:r>
              <w:instrText xml:space="preserve"> HYPERLINK "http://zgb.zimc.cn/onews.asp?id=2318" </w:instrText>
            </w:r>
            <w:r>
              <w:fldChar w:fldCharType="separate"/>
            </w:r>
            <w:r>
              <w:rPr>
                <w:rStyle w:val="8"/>
              </w:rPr>
              <w:t>http://zgb.zimc.cn/onews.asp?id=2318</w:t>
            </w:r>
            <w:r>
              <w:rPr>
                <w:rStyle w:val="9"/>
              </w:rPr>
              <w:fldChar w:fldCharType="end"/>
            </w:r>
          </w:p>
          <w:p>
            <w:pPr>
              <w:pStyle w:val="5"/>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105" w:firstLineChars="50"/>
              <w:textAlignment w:val="auto"/>
              <w:rPr>
                <w:rFonts w:ascii="楷体_GB2312" w:hAnsi="楷体_GB2312" w:eastAsia="楷体_GB2312" w:cs="楷体_GB2312"/>
                <w:color w:val="000000"/>
                <w:sz w:val="21"/>
                <w:szCs w:val="21"/>
              </w:rPr>
            </w:pPr>
          </w:p>
        </w:tc>
      </w:tr>
    </w:tbl>
    <w:p>
      <w:pPr>
        <w:keepNext w:val="0"/>
        <w:keepLines w:val="0"/>
        <w:pageBreakBefore w:val="0"/>
        <w:widowControl/>
        <w:tabs>
          <w:tab w:val="left" w:pos="5187"/>
        </w:tabs>
        <w:kinsoku/>
        <w:wordWrap/>
        <w:overflowPunct/>
        <w:topLinePunct w:val="0"/>
        <w:autoSpaceDE/>
        <w:autoSpaceDN/>
        <w:bidi w:val="0"/>
        <w:adjustRightInd/>
        <w:snapToGrid/>
        <w:spacing w:line="480" w:lineRule="exact"/>
        <w:jc w:val="left"/>
        <w:textAlignment w:val="auto"/>
        <w:rPr>
          <w:rFonts w:ascii="仿宋_GB2312" w:hAnsi="仿宋" w:eastAsia="仿宋_GB2312"/>
          <w:sz w:val="32"/>
          <w:szCs w:val="32"/>
        </w:rPr>
      </w:pPr>
      <w:bookmarkStart w:id="7" w:name="_GoBack"/>
      <w:bookmarkEnd w:id="7"/>
    </w:p>
    <w:sectPr>
      <w:pgSz w:w="16838" w:h="11906" w:orient="landscape"/>
      <w:pgMar w:top="1797" w:right="1440" w:bottom="1797" w:left="1440"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0950010"/>
      <w:docPartObj>
        <w:docPartGallery w:val="autotext"/>
      </w:docPartObj>
    </w:sdtPr>
    <w:sdtEndPr>
      <w:rPr>
        <w:rFonts w:hint="eastAsia" w:ascii="仿宋_GB2312" w:eastAsia="仿宋_GB2312"/>
        <w:sz w:val="28"/>
        <w:szCs w:val="28"/>
      </w:rPr>
    </w:sdtEndPr>
    <w:sdtContent>
      <w:p>
        <w:pPr>
          <w:pStyle w:val="3"/>
          <w:jc w:val="right"/>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10 -</w:t>
        </w:r>
        <w:r>
          <w:rPr>
            <w:rFonts w:hint="eastAsia" w:ascii="仿宋_GB2312" w:eastAsia="仿宋_GB2312"/>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72AF0"/>
    <w:rsid w:val="00002D87"/>
    <w:rsid w:val="000044E0"/>
    <w:rsid w:val="000153A5"/>
    <w:rsid w:val="00041E2A"/>
    <w:rsid w:val="0005114A"/>
    <w:rsid w:val="000527EE"/>
    <w:rsid w:val="000A21A0"/>
    <w:rsid w:val="000A34EC"/>
    <w:rsid w:val="000B42E1"/>
    <w:rsid w:val="000C6338"/>
    <w:rsid w:val="000C7337"/>
    <w:rsid w:val="000D01A7"/>
    <w:rsid w:val="000E0BE4"/>
    <w:rsid w:val="000E4049"/>
    <w:rsid w:val="000E505A"/>
    <w:rsid w:val="000F5027"/>
    <w:rsid w:val="000F728F"/>
    <w:rsid w:val="00103A95"/>
    <w:rsid w:val="00115A77"/>
    <w:rsid w:val="00126E91"/>
    <w:rsid w:val="00133C08"/>
    <w:rsid w:val="00136AD1"/>
    <w:rsid w:val="00136DB2"/>
    <w:rsid w:val="00153877"/>
    <w:rsid w:val="00163D00"/>
    <w:rsid w:val="00174C4D"/>
    <w:rsid w:val="00176CF5"/>
    <w:rsid w:val="00177883"/>
    <w:rsid w:val="0018663F"/>
    <w:rsid w:val="00190584"/>
    <w:rsid w:val="001C7342"/>
    <w:rsid w:val="001E0483"/>
    <w:rsid w:val="001E72C3"/>
    <w:rsid w:val="001F200D"/>
    <w:rsid w:val="00231048"/>
    <w:rsid w:val="00246FF5"/>
    <w:rsid w:val="00247E4F"/>
    <w:rsid w:val="00251F95"/>
    <w:rsid w:val="00265092"/>
    <w:rsid w:val="00286A86"/>
    <w:rsid w:val="0029035E"/>
    <w:rsid w:val="00295B38"/>
    <w:rsid w:val="002A56D5"/>
    <w:rsid w:val="002D5797"/>
    <w:rsid w:val="002E47CA"/>
    <w:rsid w:val="002F03A3"/>
    <w:rsid w:val="002F5BCC"/>
    <w:rsid w:val="00305FB5"/>
    <w:rsid w:val="00313F1B"/>
    <w:rsid w:val="00323071"/>
    <w:rsid w:val="00331A08"/>
    <w:rsid w:val="0033738F"/>
    <w:rsid w:val="00352C9C"/>
    <w:rsid w:val="003567D4"/>
    <w:rsid w:val="003A1951"/>
    <w:rsid w:val="003A3476"/>
    <w:rsid w:val="003E4078"/>
    <w:rsid w:val="003F10BE"/>
    <w:rsid w:val="003F2BB8"/>
    <w:rsid w:val="003F6B4D"/>
    <w:rsid w:val="00410E9E"/>
    <w:rsid w:val="00414F48"/>
    <w:rsid w:val="0044026D"/>
    <w:rsid w:val="00443137"/>
    <w:rsid w:val="0046160E"/>
    <w:rsid w:val="00495B50"/>
    <w:rsid w:val="00496B53"/>
    <w:rsid w:val="004A16EE"/>
    <w:rsid w:val="004A2912"/>
    <w:rsid w:val="004F42E5"/>
    <w:rsid w:val="00516229"/>
    <w:rsid w:val="00521D46"/>
    <w:rsid w:val="00526222"/>
    <w:rsid w:val="00527EDC"/>
    <w:rsid w:val="0053395F"/>
    <w:rsid w:val="00547E7E"/>
    <w:rsid w:val="0056113B"/>
    <w:rsid w:val="00562DBF"/>
    <w:rsid w:val="005A3161"/>
    <w:rsid w:val="005E0340"/>
    <w:rsid w:val="006308DD"/>
    <w:rsid w:val="00643CC5"/>
    <w:rsid w:val="00653A30"/>
    <w:rsid w:val="00655976"/>
    <w:rsid w:val="00671193"/>
    <w:rsid w:val="0067298A"/>
    <w:rsid w:val="006730E9"/>
    <w:rsid w:val="006C30D7"/>
    <w:rsid w:val="006C3E92"/>
    <w:rsid w:val="006C6EB0"/>
    <w:rsid w:val="006E1940"/>
    <w:rsid w:val="006E30FA"/>
    <w:rsid w:val="006F2862"/>
    <w:rsid w:val="006F6533"/>
    <w:rsid w:val="0070284F"/>
    <w:rsid w:val="00722691"/>
    <w:rsid w:val="00734953"/>
    <w:rsid w:val="00740A92"/>
    <w:rsid w:val="00742BDC"/>
    <w:rsid w:val="0074405E"/>
    <w:rsid w:val="007568AD"/>
    <w:rsid w:val="007757EB"/>
    <w:rsid w:val="00776E68"/>
    <w:rsid w:val="00787A90"/>
    <w:rsid w:val="00790413"/>
    <w:rsid w:val="007A1087"/>
    <w:rsid w:val="007A2E3D"/>
    <w:rsid w:val="007A45BF"/>
    <w:rsid w:val="007B0A53"/>
    <w:rsid w:val="007B77AB"/>
    <w:rsid w:val="007D6270"/>
    <w:rsid w:val="0081420B"/>
    <w:rsid w:val="00814560"/>
    <w:rsid w:val="0082076D"/>
    <w:rsid w:val="00837126"/>
    <w:rsid w:val="00862F5B"/>
    <w:rsid w:val="00876C3C"/>
    <w:rsid w:val="00877325"/>
    <w:rsid w:val="00880F18"/>
    <w:rsid w:val="00883D07"/>
    <w:rsid w:val="008864B6"/>
    <w:rsid w:val="00895D77"/>
    <w:rsid w:val="00897269"/>
    <w:rsid w:val="008978FE"/>
    <w:rsid w:val="008A685F"/>
    <w:rsid w:val="008B1A89"/>
    <w:rsid w:val="008B1FF6"/>
    <w:rsid w:val="008B5A10"/>
    <w:rsid w:val="008C135A"/>
    <w:rsid w:val="008C1830"/>
    <w:rsid w:val="008C5C02"/>
    <w:rsid w:val="008C63A7"/>
    <w:rsid w:val="008E6B81"/>
    <w:rsid w:val="008F4D86"/>
    <w:rsid w:val="008F76A8"/>
    <w:rsid w:val="00946FC3"/>
    <w:rsid w:val="0094761F"/>
    <w:rsid w:val="009764C4"/>
    <w:rsid w:val="00976D0C"/>
    <w:rsid w:val="00985082"/>
    <w:rsid w:val="009B1076"/>
    <w:rsid w:val="009D7FA5"/>
    <w:rsid w:val="009E16DA"/>
    <w:rsid w:val="009E6348"/>
    <w:rsid w:val="00A0041C"/>
    <w:rsid w:val="00A00CF0"/>
    <w:rsid w:val="00A05F6C"/>
    <w:rsid w:val="00A21409"/>
    <w:rsid w:val="00A2729C"/>
    <w:rsid w:val="00A275E3"/>
    <w:rsid w:val="00A3276C"/>
    <w:rsid w:val="00A33CE1"/>
    <w:rsid w:val="00A41816"/>
    <w:rsid w:val="00A72AF0"/>
    <w:rsid w:val="00A72BF1"/>
    <w:rsid w:val="00A77144"/>
    <w:rsid w:val="00A903D0"/>
    <w:rsid w:val="00A91A16"/>
    <w:rsid w:val="00AA05F1"/>
    <w:rsid w:val="00AA0C75"/>
    <w:rsid w:val="00AA1361"/>
    <w:rsid w:val="00AA79EA"/>
    <w:rsid w:val="00AC134B"/>
    <w:rsid w:val="00AC1392"/>
    <w:rsid w:val="00AC1C59"/>
    <w:rsid w:val="00AC5972"/>
    <w:rsid w:val="00AD4CA7"/>
    <w:rsid w:val="00AD505D"/>
    <w:rsid w:val="00AD5D24"/>
    <w:rsid w:val="00AD7146"/>
    <w:rsid w:val="00AE20BF"/>
    <w:rsid w:val="00AE6EF9"/>
    <w:rsid w:val="00AF0583"/>
    <w:rsid w:val="00AF27F7"/>
    <w:rsid w:val="00AF449E"/>
    <w:rsid w:val="00AF7C96"/>
    <w:rsid w:val="00B109B1"/>
    <w:rsid w:val="00B127B9"/>
    <w:rsid w:val="00B164DA"/>
    <w:rsid w:val="00B17E4D"/>
    <w:rsid w:val="00B257EA"/>
    <w:rsid w:val="00B43B1C"/>
    <w:rsid w:val="00B60D7A"/>
    <w:rsid w:val="00B6497C"/>
    <w:rsid w:val="00B820D4"/>
    <w:rsid w:val="00B87ACC"/>
    <w:rsid w:val="00B94564"/>
    <w:rsid w:val="00B94BCD"/>
    <w:rsid w:val="00B97FCB"/>
    <w:rsid w:val="00BB03AD"/>
    <w:rsid w:val="00BB224E"/>
    <w:rsid w:val="00BB44A1"/>
    <w:rsid w:val="00BC2C45"/>
    <w:rsid w:val="00BC4EA6"/>
    <w:rsid w:val="00BE1061"/>
    <w:rsid w:val="00BF6AC2"/>
    <w:rsid w:val="00BF74F5"/>
    <w:rsid w:val="00C000E2"/>
    <w:rsid w:val="00C11776"/>
    <w:rsid w:val="00C12743"/>
    <w:rsid w:val="00C233E6"/>
    <w:rsid w:val="00C57528"/>
    <w:rsid w:val="00C64923"/>
    <w:rsid w:val="00C7158B"/>
    <w:rsid w:val="00C72A84"/>
    <w:rsid w:val="00C74EB7"/>
    <w:rsid w:val="00C80874"/>
    <w:rsid w:val="00CA2A7A"/>
    <w:rsid w:val="00CB49A2"/>
    <w:rsid w:val="00CC6764"/>
    <w:rsid w:val="00CF4A74"/>
    <w:rsid w:val="00D0151E"/>
    <w:rsid w:val="00D21601"/>
    <w:rsid w:val="00D30EF4"/>
    <w:rsid w:val="00D4505E"/>
    <w:rsid w:val="00D50EF6"/>
    <w:rsid w:val="00D640E7"/>
    <w:rsid w:val="00D6564A"/>
    <w:rsid w:val="00D74C02"/>
    <w:rsid w:val="00D779FD"/>
    <w:rsid w:val="00D87B2D"/>
    <w:rsid w:val="00DD0828"/>
    <w:rsid w:val="00DD708F"/>
    <w:rsid w:val="00DE1F23"/>
    <w:rsid w:val="00DF178A"/>
    <w:rsid w:val="00E023FA"/>
    <w:rsid w:val="00E24421"/>
    <w:rsid w:val="00E32DC3"/>
    <w:rsid w:val="00E550D2"/>
    <w:rsid w:val="00E620A2"/>
    <w:rsid w:val="00E82E52"/>
    <w:rsid w:val="00E86D79"/>
    <w:rsid w:val="00E87126"/>
    <w:rsid w:val="00EA0DD1"/>
    <w:rsid w:val="00EC2662"/>
    <w:rsid w:val="00ED11F2"/>
    <w:rsid w:val="00ED351E"/>
    <w:rsid w:val="00ED358F"/>
    <w:rsid w:val="00EE0261"/>
    <w:rsid w:val="00EE1E07"/>
    <w:rsid w:val="00EE3F88"/>
    <w:rsid w:val="00F00F9C"/>
    <w:rsid w:val="00F04B0F"/>
    <w:rsid w:val="00F1626A"/>
    <w:rsid w:val="00F23CE9"/>
    <w:rsid w:val="00F25AF2"/>
    <w:rsid w:val="00F263DF"/>
    <w:rsid w:val="00F56252"/>
    <w:rsid w:val="00F614F1"/>
    <w:rsid w:val="00F746EA"/>
    <w:rsid w:val="00F90ECD"/>
    <w:rsid w:val="00FB0D0B"/>
    <w:rsid w:val="00FD2270"/>
    <w:rsid w:val="00FE0E26"/>
    <w:rsid w:val="00FE13CC"/>
    <w:rsid w:val="00FF66C9"/>
    <w:rsid w:val="01C87891"/>
    <w:rsid w:val="060A1750"/>
    <w:rsid w:val="060D0059"/>
    <w:rsid w:val="094A4CD7"/>
    <w:rsid w:val="0C2F6DDB"/>
    <w:rsid w:val="131A0EB2"/>
    <w:rsid w:val="14FE65ED"/>
    <w:rsid w:val="169C7D1A"/>
    <w:rsid w:val="1BC01B18"/>
    <w:rsid w:val="1CEF12CA"/>
    <w:rsid w:val="1FA2203D"/>
    <w:rsid w:val="2284692F"/>
    <w:rsid w:val="23340C1F"/>
    <w:rsid w:val="27B131C7"/>
    <w:rsid w:val="29384C17"/>
    <w:rsid w:val="298C52B6"/>
    <w:rsid w:val="29C911DE"/>
    <w:rsid w:val="2D151A92"/>
    <w:rsid w:val="2E127A9A"/>
    <w:rsid w:val="2F727D97"/>
    <w:rsid w:val="31545038"/>
    <w:rsid w:val="32D6066C"/>
    <w:rsid w:val="34456571"/>
    <w:rsid w:val="39D32291"/>
    <w:rsid w:val="3C5F14D5"/>
    <w:rsid w:val="3D68247D"/>
    <w:rsid w:val="404E3634"/>
    <w:rsid w:val="41274E0B"/>
    <w:rsid w:val="467A5F94"/>
    <w:rsid w:val="46B03155"/>
    <w:rsid w:val="49753C7C"/>
    <w:rsid w:val="4A341786"/>
    <w:rsid w:val="4C594891"/>
    <w:rsid w:val="4D8C6C3B"/>
    <w:rsid w:val="52EB45A5"/>
    <w:rsid w:val="55401C97"/>
    <w:rsid w:val="57367E66"/>
    <w:rsid w:val="576E6672"/>
    <w:rsid w:val="5DCF7835"/>
    <w:rsid w:val="5DDA1619"/>
    <w:rsid w:val="60F01B5B"/>
    <w:rsid w:val="61084446"/>
    <w:rsid w:val="614E306E"/>
    <w:rsid w:val="640633C7"/>
    <w:rsid w:val="6A3636D3"/>
    <w:rsid w:val="6E9F5BC6"/>
    <w:rsid w:val="6F0214E6"/>
    <w:rsid w:val="6FD05A05"/>
    <w:rsid w:val="70204832"/>
    <w:rsid w:val="71100ADD"/>
    <w:rsid w:val="71CB3720"/>
    <w:rsid w:val="73FD5747"/>
    <w:rsid w:val="74F57EC6"/>
    <w:rsid w:val="7B6566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FollowedHyperlink"/>
    <w:basedOn w:val="7"/>
    <w:unhideWhenUsed/>
    <w:qFormat/>
    <w:uiPriority w:val="99"/>
    <w:rPr>
      <w:color w:val="800080" w:themeColor="followedHyperlink"/>
      <w:u w:val="single"/>
    </w:rPr>
  </w:style>
  <w:style w:type="character" w:styleId="9">
    <w:name w:val="Hyperlink"/>
    <w:qFormat/>
    <w:uiPriority w:val="0"/>
    <w:rPr>
      <w:color w:val="0000FF"/>
      <w:u w:val="singl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日期 Char"/>
    <w:basedOn w:val="7"/>
    <w:link w:val="2"/>
    <w:semiHidden/>
    <w:qFormat/>
    <w:uiPriority w:val="99"/>
  </w:style>
  <w:style w:type="character" w:customStyle="1" w:styleId="14">
    <w:name w:val="fontstyle01"/>
    <w:basedOn w:val="7"/>
    <w:qFormat/>
    <w:uiPriority w:val="0"/>
    <w:rPr>
      <w:rFonts w:hint="eastAsia" w:ascii="宋体" w:hAnsi="宋体" w:eastAsia="宋体"/>
      <w:color w:val="0000FF"/>
      <w:sz w:val="22"/>
      <w:szCs w:val="22"/>
    </w:rPr>
  </w:style>
  <w:style w:type="paragraph" w:customStyle="1" w:styleId="15">
    <w:name w:val="Default"/>
    <w:qFormat/>
    <w:uiPriority w:val="0"/>
    <w:pPr>
      <w:widowControl w:val="0"/>
      <w:autoSpaceDE w:val="0"/>
      <w:autoSpaceDN w:val="0"/>
      <w:adjustRightInd w:val="0"/>
    </w:pPr>
    <w:rPr>
      <w:rFonts w:ascii="仿宋" w:eastAsia="仿宋" w:cs="仿宋"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2F35E6-72EC-4A58-A160-3408D7F328D9}">
  <ds:schemaRefs/>
</ds:datastoreItem>
</file>

<file path=docProps/app.xml><?xml version="1.0" encoding="utf-8"?>
<Properties xmlns="http://schemas.openxmlformats.org/officeDocument/2006/extended-properties" xmlns:vt="http://schemas.openxmlformats.org/officeDocument/2006/docPropsVTypes">
  <Template>Normal.dotm</Template>
  <Company>ZSTPY-Technology</Company>
  <Pages>14</Pages>
  <Words>1290</Words>
  <Characters>7353</Characters>
  <Lines>61</Lines>
  <Paragraphs>17</Paragraphs>
  <TotalTime>2</TotalTime>
  <ScaleCrop>false</ScaleCrop>
  <LinksUpToDate>false</LinksUpToDate>
  <CharactersWithSpaces>8626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2020-10-29T00:42:00Z</dcterms:created>
  <dc:creator>admin</dc:creator>
  <cp:lastModifiedBy>*^o^*</cp:lastModifiedBy>
  <cp:lastPrinted>2021-10-29T03:42:00Z</cp:lastPrinted>
  <dcterms:modified xsi:type="dcterms:W3CDTF">2021-10-29T07:35:34Z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FB7A7E052242451EA43C54AACB6001E8</vt:lpwstr>
  </property>
</Properties>
</file>